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A8FC4" w14:textId="77777777" w:rsidR="00AB3C6E" w:rsidRPr="002357A7" w:rsidRDefault="00AB3C6E" w:rsidP="00247E7E">
      <w:pPr>
        <w:rPr>
          <w:rFonts w:ascii="Century Gothic" w:hAnsi="Century Gothic"/>
          <w:b/>
        </w:rPr>
      </w:pPr>
    </w:p>
    <w:p w14:paraId="551A0F92" w14:textId="06C31ABC" w:rsidR="00430E00" w:rsidRPr="002357A7" w:rsidRDefault="00804C92" w:rsidP="00430E00">
      <w:pPr>
        <w:ind w:left="1440" w:hanging="1440"/>
        <w:rPr>
          <w:rFonts w:ascii="Century Gothic" w:hAnsi="Century Gothic" w:cs="Calibri"/>
        </w:rPr>
      </w:pPr>
      <w:r>
        <w:rPr>
          <w:rFonts w:ascii="Century Gothic" w:hAnsi="Century Gothic" w:cs="Calibri"/>
          <w:b/>
        </w:rPr>
        <w:t>DEV</w:t>
      </w:r>
      <w:r w:rsidR="00A37A79">
        <w:rPr>
          <w:rFonts w:ascii="Century Gothic" w:hAnsi="Century Gothic" w:cs="Calibri"/>
          <w:b/>
        </w:rPr>
        <w:t>2</w:t>
      </w:r>
      <w:r w:rsidR="004B3622">
        <w:rPr>
          <w:rFonts w:ascii="Century Gothic" w:hAnsi="Century Gothic" w:cs="Calibri"/>
          <w:b/>
        </w:rPr>
        <w:t>5</w:t>
      </w:r>
      <w:r w:rsidR="00A37A79">
        <w:rPr>
          <w:rFonts w:ascii="Century Gothic" w:hAnsi="Century Gothic" w:cs="Calibri"/>
          <w:b/>
        </w:rPr>
        <w:t>-0</w:t>
      </w:r>
      <w:r w:rsidR="00AB435E">
        <w:rPr>
          <w:rFonts w:ascii="Century Gothic" w:hAnsi="Century Gothic" w:cs="Calibri"/>
          <w:b/>
        </w:rPr>
        <w:t>6</w:t>
      </w:r>
      <w:r w:rsidR="00247E7E" w:rsidRPr="002357A7">
        <w:rPr>
          <w:rFonts w:ascii="Century Gothic" w:hAnsi="Century Gothic" w:cs="Calibri"/>
          <w:b/>
        </w:rPr>
        <w:tab/>
      </w:r>
      <w:r w:rsidR="00FC4F0E" w:rsidRPr="00FC4F0E">
        <w:rPr>
          <w:rFonts w:ascii="Century Gothic" w:hAnsi="Century Gothic" w:cs="Calibri"/>
          <w:b/>
        </w:rPr>
        <w:t>Approx. 121 and 219 Pennsylvania St</w:t>
      </w:r>
      <w:r w:rsidR="00430E00" w:rsidRPr="00FC4F0E">
        <w:rPr>
          <w:rFonts w:ascii="Century Gothic" w:hAnsi="Century Gothic" w:cs="Calibri"/>
          <w:b/>
        </w:rPr>
        <w:t>,</w:t>
      </w:r>
      <w:r w:rsidR="00430E00" w:rsidRPr="00FC4F0E">
        <w:rPr>
          <w:rFonts w:ascii="Century Gothic" w:hAnsi="Century Gothic" w:cs="Calibri"/>
        </w:rPr>
        <w:t xml:space="preserve"> </w:t>
      </w:r>
      <w:r w:rsidR="00FC4F0E">
        <w:rPr>
          <w:rFonts w:ascii="Century Gothic" w:hAnsi="Century Gothic" w:cs="Calibri"/>
        </w:rPr>
        <w:t>The Yard at Depot Park LLC</w:t>
      </w:r>
      <w:r w:rsidR="004B3622">
        <w:rPr>
          <w:rFonts w:ascii="Century Gothic" w:hAnsi="Century Gothic" w:cs="Calibri"/>
        </w:rPr>
        <w:t xml:space="preserve"> requests</w:t>
      </w:r>
      <w:r w:rsidR="003C0555">
        <w:rPr>
          <w:rFonts w:ascii="Century Gothic" w:hAnsi="Century Gothic" w:cs="Calibri"/>
        </w:rPr>
        <w:t xml:space="preserve"> approval of </w:t>
      </w:r>
      <w:r w:rsidR="006A0ECA">
        <w:rPr>
          <w:rFonts w:ascii="Century Gothic" w:hAnsi="Century Gothic" w:cs="Calibri"/>
        </w:rPr>
        <w:t xml:space="preserve">a </w:t>
      </w:r>
      <w:r w:rsidR="00E10EED" w:rsidRPr="004B3622">
        <w:rPr>
          <w:rFonts w:ascii="Century Gothic" w:hAnsi="Century Gothic" w:cs="Calibri"/>
          <w:b/>
          <w:bCs/>
        </w:rPr>
        <w:t>Development Plan</w:t>
      </w:r>
      <w:r w:rsidR="00E10EED" w:rsidRPr="00E10EED">
        <w:rPr>
          <w:rFonts w:ascii="Century Gothic" w:hAnsi="Century Gothic" w:cs="Calibri"/>
        </w:rPr>
        <w:t xml:space="preserve"> to </w:t>
      </w:r>
      <w:r w:rsidR="00AB435E">
        <w:rPr>
          <w:rFonts w:ascii="Century Gothic" w:hAnsi="Century Gothic" w:cs="Calibri"/>
        </w:rPr>
        <w:t xml:space="preserve">construct two mixed use buildings and a parking garage on the NE and SE corner of Pennsylvania St and the Pennsy Trail. </w:t>
      </w:r>
      <w:r w:rsidR="004F046A">
        <w:rPr>
          <w:rFonts w:ascii="Century Gothic" w:hAnsi="Century Gothic" w:cs="Calibri"/>
        </w:rPr>
        <w:br/>
      </w:r>
    </w:p>
    <w:tbl>
      <w:tblPr>
        <w:tblW w:w="11016" w:type="dxa"/>
        <w:tblBorders>
          <w:top w:val="single" w:sz="6" w:space="0" w:color="auto"/>
        </w:tblBorders>
        <w:tblLayout w:type="fixed"/>
        <w:tblLook w:val="0000" w:firstRow="0" w:lastRow="0" w:firstColumn="0" w:lastColumn="0" w:noHBand="0" w:noVBand="0"/>
      </w:tblPr>
      <w:tblGrid>
        <w:gridCol w:w="11016"/>
      </w:tblGrid>
      <w:tr w:rsidR="00247E7E" w:rsidRPr="002357A7" w14:paraId="5C95120F" w14:textId="77777777" w:rsidTr="00333C10">
        <w:tc>
          <w:tcPr>
            <w:tcW w:w="11016" w:type="dxa"/>
            <w:tcBorders>
              <w:top w:val="single" w:sz="6" w:space="0" w:color="auto"/>
            </w:tcBorders>
          </w:tcPr>
          <w:p w14:paraId="63D424CF" w14:textId="77777777" w:rsidR="00220D3C" w:rsidRPr="002357A7" w:rsidRDefault="00220D3C" w:rsidP="00220D3C">
            <w:pPr>
              <w:rPr>
                <w:rFonts w:ascii="Century Gothic" w:hAnsi="Century Gothic" w:cs="Calibri"/>
              </w:rPr>
            </w:pPr>
          </w:p>
        </w:tc>
      </w:tr>
    </w:tbl>
    <w:p w14:paraId="5A8B0075" w14:textId="77777777" w:rsidR="00247E7E" w:rsidRPr="002357A7" w:rsidRDefault="00740FF4" w:rsidP="00247E7E">
      <w:pPr>
        <w:rPr>
          <w:rFonts w:ascii="Century Gothic" w:hAnsi="Century Gothic" w:cs="Calibri"/>
          <w:b/>
        </w:rPr>
      </w:pPr>
      <w:r w:rsidRPr="002357A7">
        <w:rPr>
          <w:rFonts w:ascii="Century Gothic" w:hAnsi="Century Gothic" w:cs="Calibri"/>
          <w:b/>
        </w:rPr>
        <w:t>Exhibits</w:t>
      </w:r>
      <w:r w:rsidR="00247E7E" w:rsidRPr="002357A7">
        <w:rPr>
          <w:rFonts w:ascii="Century Gothic" w:hAnsi="Century Gothic" w:cs="Calibri"/>
          <w:b/>
        </w:rPr>
        <w:t>:</w:t>
      </w:r>
    </w:p>
    <w:p w14:paraId="219D7EBE" w14:textId="212BDCB5" w:rsidR="009D7D5C" w:rsidRPr="004F74A5" w:rsidRDefault="004F74A5" w:rsidP="005A08F0">
      <w:pPr>
        <w:numPr>
          <w:ilvl w:val="0"/>
          <w:numId w:val="25"/>
        </w:numPr>
        <w:rPr>
          <w:rFonts w:ascii="Century Gothic" w:hAnsi="Century Gothic" w:cs="Calibri"/>
          <w:b/>
        </w:rPr>
      </w:pPr>
      <w:r w:rsidRPr="004F74A5">
        <w:rPr>
          <w:rFonts w:ascii="Century Gothic" w:hAnsi="Century Gothic" w:cs="Calibri"/>
          <w:b/>
        </w:rPr>
        <w:t>Plan Commission Packet dated January 13, 2025</w:t>
      </w:r>
    </w:p>
    <w:p w14:paraId="4B4BF2AB" w14:textId="77777777" w:rsidR="00796159" w:rsidRDefault="00062801" w:rsidP="005E6D8B">
      <w:pPr>
        <w:tabs>
          <w:tab w:val="left" w:pos="1080"/>
        </w:tabs>
        <w:rPr>
          <w:rFonts w:ascii="Century Gothic" w:hAnsi="Century Gothic" w:cs="Calibri"/>
          <w:b/>
          <w:noProof/>
        </w:rPr>
      </w:pPr>
      <w:r>
        <w:rPr>
          <w:rFonts w:ascii="Century Gothic" w:hAnsi="Century Gothic" w:cs="Calibri"/>
          <w:b/>
        </w:rPr>
        <w:br/>
      </w:r>
      <w:r w:rsidR="00CB5417" w:rsidRPr="002357A7">
        <w:rPr>
          <w:rFonts w:ascii="Century Gothic" w:hAnsi="Century Gothic" w:cs="Calibri"/>
          <w:b/>
        </w:rPr>
        <w:t>Location and Surrounding Uses:</w:t>
      </w:r>
      <w:r>
        <w:rPr>
          <w:rFonts w:ascii="Century Gothic" w:hAnsi="Century Gothic" w:cs="Calibri"/>
          <w:b/>
        </w:rPr>
        <w:br/>
      </w:r>
    </w:p>
    <w:p w14:paraId="6C61268E" w14:textId="12946538" w:rsidR="00796159" w:rsidRDefault="004F74A5" w:rsidP="005E6D8B">
      <w:pPr>
        <w:tabs>
          <w:tab w:val="left" w:pos="1080"/>
        </w:tabs>
        <w:rPr>
          <w:rFonts w:ascii="Century Gothic" w:hAnsi="Century Gothic" w:cs="Calibri"/>
          <w:b/>
          <w:noProof/>
        </w:rPr>
      </w:pPr>
      <w:r>
        <w:rPr>
          <w:rFonts w:ascii="Century Gothic" w:hAnsi="Century Gothic" w:cs="Calibri"/>
          <w:b/>
          <w:noProof/>
        </w:rPr>
        <w:pict w14:anchorId="01B6FF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5pt;height:152.25pt;visibility:visible;mso-wrap-style:square">
            <v:imagedata r:id="rId8" o:title=""/>
          </v:shape>
        </w:pict>
      </w:r>
      <w:r w:rsidR="00AB435E">
        <w:rPr>
          <w:rFonts w:ascii="Century Gothic" w:hAnsi="Century Gothic" w:cs="Calibri"/>
          <w:b/>
          <w:noProof/>
        </w:rPr>
        <w:t xml:space="preserve">      </w:t>
      </w:r>
      <w:r>
        <w:rPr>
          <w:rFonts w:ascii="Century Gothic" w:hAnsi="Century Gothic" w:cs="Calibri"/>
          <w:b/>
          <w:noProof/>
        </w:rPr>
        <w:pict w14:anchorId="3C3756B2">
          <v:shape id="_x0000_i1026" type="#_x0000_t75" style="width:161.25pt;height:151.5pt;visibility:visible;mso-wrap-style:square">
            <v:imagedata r:id="rId9" o:title=""/>
          </v:shape>
        </w:pict>
      </w:r>
    </w:p>
    <w:p w14:paraId="6117873B" w14:textId="3888603A" w:rsidR="004B34A9" w:rsidRDefault="000023DC" w:rsidP="004B34A9">
      <w:pPr>
        <w:tabs>
          <w:tab w:val="left" w:pos="1080"/>
        </w:tabs>
        <w:jc w:val="center"/>
        <w:rPr>
          <w:rFonts w:ascii="Century Gothic" w:hAnsi="Century Gothic" w:cs="Calibri"/>
          <w:b/>
          <w:noProof/>
        </w:rPr>
      </w:pPr>
      <w:r>
        <w:rPr>
          <w:rFonts w:ascii="Century Gothic" w:hAnsi="Century Gothic" w:cs="Calibri"/>
          <w:b/>
          <w:noProof/>
        </w:rPr>
        <w:t xml:space="preserve">     </w:t>
      </w:r>
    </w:p>
    <w:p w14:paraId="6F7DAE03" w14:textId="4B1F2D4D" w:rsidR="00062801" w:rsidRPr="00770EDC" w:rsidRDefault="004B34A9" w:rsidP="004B34A9">
      <w:pPr>
        <w:tabs>
          <w:tab w:val="left" w:pos="1080"/>
        </w:tabs>
        <w:rPr>
          <w:rFonts w:ascii="Century Gothic" w:hAnsi="Century Gothic" w:cs="Calibri"/>
          <w:b/>
          <w:noProof/>
        </w:rPr>
      </w:pPr>
      <w:r>
        <w:rPr>
          <w:rFonts w:ascii="Century Gothic" w:hAnsi="Century Gothic" w:cs="Calibri"/>
          <w:b/>
          <w:noProof/>
        </w:rPr>
        <w:tab/>
      </w:r>
      <w:r>
        <w:rPr>
          <w:rFonts w:ascii="Century Gothic" w:hAnsi="Century Gothic" w:cs="Calibri"/>
          <w:b/>
          <w:noProof/>
        </w:rPr>
        <w:tab/>
      </w:r>
      <w:r w:rsidR="00062801" w:rsidRPr="00770EDC">
        <w:rPr>
          <w:rFonts w:ascii="Century Gothic" w:hAnsi="Century Gothic" w:cs="Calibri"/>
          <w:b/>
        </w:rPr>
        <w:t xml:space="preserve">Aerial </w:t>
      </w:r>
      <w:r w:rsidR="00B851CF">
        <w:rPr>
          <w:rFonts w:ascii="Century Gothic" w:hAnsi="Century Gothic" w:cs="Calibri"/>
          <w:b/>
        </w:rPr>
        <w:t>Map</w:t>
      </w:r>
      <w:r w:rsidR="000023DC">
        <w:rPr>
          <w:rFonts w:ascii="Century Gothic" w:hAnsi="Century Gothic" w:cs="Calibri"/>
          <w:b/>
        </w:rPr>
        <w:t xml:space="preserve"> </w:t>
      </w:r>
      <w:r>
        <w:rPr>
          <w:rFonts w:ascii="Century Gothic" w:hAnsi="Century Gothic" w:cs="Calibri"/>
          <w:b/>
        </w:rPr>
        <w:tab/>
      </w:r>
      <w:r>
        <w:rPr>
          <w:rFonts w:ascii="Century Gothic" w:hAnsi="Century Gothic" w:cs="Calibri"/>
          <w:b/>
        </w:rPr>
        <w:tab/>
      </w:r>
      <w:r>
        <w:rPr>
          <w:rFonts w:ascii="Century Gothic" w:hAnsi="Century Gothic" w:cs="Calibri"/>
          <w:b/>
        </w:rPr>
        <w:tab/>
      </w:r>
      <w:r>
        <w:rPr>
          <w:rFonts w:ascii="Century Gothic" w:hAnsi="Century Gothic" w:cs="Calibri"/>
          <w:b/>
        </w:rPr>
        <w:tab/>
        <w:t xml:space="preserve">     </w:t>
      </w:r>
      <w:r w:rsidR="00062801" w:rsidRPr="00770EDC">
        <w:rPr>
          <w:rFonts w:ascii="Century Gothic" w:hAnsi="Century Gothic" w:cs="Calibri"/>
          <w:b/>
        </w:rPr>
        <w:t>Zoning Ma</w:t>
      </w:r>
      <w:r w:rsidR="000023DC">
        <w:rPr>
          <w:rFonts w:ascii="Century Gothic" w:hAnsi="Century Gothic" w:cs="Calibri"/>
          <w:b/>
        </w:rPr>
        <w:t>p</w:t>
      </w:r>
    </w:p>
    <w:p w14:paraId="43899D74" w14:textId="5034992F" w:rsidR="000B557D" w:rsidRPr="002357A7" w:rsidRDefault="00062801" w:rsidP="000B557D">
      <w:pPr>
        <w:rPr>
          <w:rFonts w:ascii="Century Gothic" w:hAnsi="Century Gothic" w:cs="Calibri"/>
        </w:rPr>
      </w:pPr>
      <w:r>
        <w:rPr>
          <w:rFonts w:ascii="Century Gothic" w:hAnsi="Century Gothic" w:cs="Calibri"/>
          <w:b/>
        </w:rPr>
        <w:br/>
      </w:r>
      <w:r w:rsidR="000B557D" w:rsidRPr="002357A7">
        <w:rPr>
          <w:rFonts w:ascii="Century Gothic" w:hAnsi="Century Gothic" w:cs="Calibri"/>
        </w:rPr>
        <w:t xml:space="preserve">North </w:t>
      </w:r>
      <w:r w:rsidR="000B557D" w:rsidRPr="002357A7">
        <w:rPr>
          <w:rFonts w:ascii="Century Gothic" w:hAnsi="Century Gothic" w:cs="Calibri"/>
        </w:rPr>
        <w:tab/>
      </w:r>
      <w:r w:rsidR="00AB435E">
        <w:rPr>
          <w:rFonts w:ascii="Century Gothic" w:hAnsi="Century Gothic" w:cs="Calibri"/>
        </w:rPr>
        <w:t>DT - Downtown</w:t>
      </w:r>
    </w:p>
    <w:p w14:paraId="116A486E" w14:textId="41A93AC3" w:rsidR="000B557D" w:rsidRPr="002357A7" w:rsidRDefault="000B557D" w:rsidP="000B557D">
      <w:pPr>
        <w:rPr>
          <w:rFonts w:ascii="Century Gothic" w:hAnsi="Century Gothic" w:cs="Calibri"/>
        </w:rPr>
      </w:pPr>
      <w:r w:rsidRPr="002357A7">
        <w:rPr>
          <w:rFonts w:ascii="Century Gothic" w:hAnsi="Century Gothic" w:cs="Calibri"/>
        </w:rPr>
        <w:t xml:space="preserve">South </w:t>
      </w:r>
      <w:r w:rsidRPr="002357A7">
        <w:rPr>
          <w:rFonts w:ascii="Century Gothic" w:hAnsi="Century Gothic" w:cs="Calibri"/>
        </w:rPr>
        <w:tab/>
      </w:r>
      <w:r w:rsidR="00AB435E">
        <w:rPr>
          <w:rFonts w:ascii="Century Gothic" w:hAnsi="Century Gothic" w:cs="Calibri"/>
        </w:rPr>
        <w:t>RU – Residential Urban</w:t>
      </w:r>
    </w:p>
    <w:p w14:paraId="35695CE8" w14:textId="181D3895" w:rsidR="000B557D" w:rsidRPr="002357A7" w:rsidRDefault="00E10EED" w:rsidP="000B557D">
      <w:pPr>
        <w:rPr>
          <w:rFonts w:ascii="Century Gothic" w:hAnsi="Century Gothic" w:cs="Calibri"/>
        </w:rPr>
      </w:pPr>
      <w:r w:rsidRPr="002357A7">
        <w:rPr>
          <w:rFonts w:ascii="Century Gothic" w:hAnsi="Century Gothic" w:cs="Calibri"/>
        </w:rPr>
        <w:t xml:space="preserve">East </w:t>
      </w:r>
      <w:r w:rsidRPr="002357A7">
        <w:rPr>
          <w:rFonts w:ascii="Century Gothic" w:hAnsi="Century Gothic" w:cs="Calibri"/>
        </w:rPr>
        <w:tab/>
      </w:r>
      <w:r w:rsidR="00AB435E">
        <w:rPr>
          <w:rFonts w:ascii="Century Gothic" w:hAnsi="Century Gothic" w:cs="Calibri"/>
        </w:rPr>
        <w:t>DT - Downtown</w:t>
      </w:r>
    </w:p>
    <w:p w14:paraId="261E0BEC" w14:textId="51C4DFF9" w:rsidR="000B557D" w:rsidRPr="002357A7" w:rsidRDefault="000B557D" w:rsidP="000B557D">
      <w:pPr>
        <w:rPr>
          <w:rFonts w:ascii="Century Gothic" w:hAnsi="Century Gothic" w:cs="Calibri"/>
        </w:rPr>
      </w:pPr>
      <w:r w:rsidRPr="002357A7">
        <w:rPr>
          <w:rFonts w:ascii="Century Gothic" w:hAnsi="Century Gothic" w:cs="Calibri"/>
        </w:rPr>
        <w:t xml:space="preserve">West   </w:t>
      </w:r>
      <w:r w:rsidR="008A3127" w:rsidRPr="002357A7">
        <w:rPr>
          <w:rFonts w:ascii="Century Gothic" w:hAnsi="Century Gothic" w:cs="Calibri"/>
        </w:rPr>
        <w:tab/>
      </w:r>
      <w:r w:rsidR="00AB435E">
        <w:rPr>
          <w:rFonts w:ascii="Century Gothic" w:hAnsi="Century Gothic" w:cs="Calibri"/>
        </w:rPr>
        <w:t>DT – Downtown and TN – Traditional Neighborhood</w:t>
      </w:r>
    </w:p>
    <w:p w14:paraId="69BC15D4" w14:textId="77777777" w:rsidR="00247E7E" w:rsidRPr="002357A7" w:rsidRDefault="00247E7E" w:rsidP="00247E7E">
      <w:pPr>
        <w:tabs>
          <w:tab w:val="left" w:pos="1080"/>
        </w:tabs>
        <w:rPr>
          <w:rFonts w:ascii="Century Gothic" w:hAnsi="Century Gothic" w:cs="Calibri"/>
          <w:b/>
        </w:rPr>
      </w:pPr>
    </w:p>
    <w:p w14:paraId="6F9E4F96" w14:textId="6E8D9D1E" w:rsidR="004755F4" w:rsidRDefault="00AB435E" w:rsidP="00247E7E">
      <w:pPr>
        <w:tabs>
          <w:tab w:val="left" w:pos="1080"/>
        </w:tabs>
        <w:rPr>
          <w:rFonts w:ascii="Century Gothic" w:hAnsi="Century Gothic" w:cs="Calibri"/>
          <w:b/>
        </w:rPr>
      </w:pPr>
      <w:r>
        <w:rPr>
          <w:rFonts w:ascii="Century Gothic" w:hAnsi="Century Gothic" w:cs="Calibri"/>
          <w:b/>
        </w:rPr>
        <w:t>Background</w:t>
      </w:r>
      <w:r w:rsidR="00740FF4" w:rsidRPr="002357A7">
        <w:rPr>
          <w:rFonts w:ascii="Century Gothic" w:hAnsi="Century Gothic" w:cs="Calibri"/>
          <w:b/>
        </w:rPr>
        <w:t>:</w:t>
      </w:r>
    </w:p>
    <w:p w14:paraId="27602B13" w14:textId="77777777" w:rsidR="004755F4" w:rsidRDefault="004755F4" w:rsidP="00247E7E">
      <w:pPr>
        <w:tabs>
          <w:tab w:val="left" w:pos="1080"/>
        </w:tabs>
        <w:rPr>
          <w:rFonts w:ascii="Century Gothic" w:hAnsi="Century Gothic" w:cs="Calibri"/>
          <w:b/>
        </w:rPr>
      </w:pPr>
    </w:p>
    <w:p w14:paraId="2F613BDD" w14:textId="5C90273D" w:rsidR="00247E7E" w:rsidRDefault="000023DC" w:rsidP="00247E7E">
      <w:pPr>
        <w:tabs>
          <w:tab w:val="left" w:pos="1080"/>
        </w:tabs>
        <w:rPr>
          <w:rFonts w:ascii="Century Gothic" w:hAnsi="Century Gothic" w:cs="Calibri"/>
        </w:rPr>
      </w:pPr>
      <w:r>
        <w:rPr>
          <w:rFonts w:ascii="Century Gothic" w:hAnsi="Century Gothic" w:cs="Calibri"/>
        </w:rPr>
        <w:t xml:space="preserve">The </w:t>
      </w:r>
      <w:r w:rsidR="00AB435E">
        <w:rPr>
          <w:rFonts w:ascii="Century Gothic" w:hAnsi="Century Gothic" w:cs="Calibri"/>
        </w:rPr>
        <w:t xml:space="preserve">project sits in the DT – Downtown Zone </w:t>
      </w:r>
      <w:proofErr w:type="gramStart"/>
      <w:r w:rsidR="00AB435E">
        <w:rPr>
          <w:rFonts w:ascii="Century Gothic" w:hAnsi="Century Gothic" w:cs="Calibri"/>
        </w:rPr>
        <w:t>and also</w:t>
      </w:r>
      <w:proofErr w:type="gramEnd"/>
      <w:r w:rsidR="00AB435E">
        <w:rPr>
          <w:rFonts w:ascii="Century Gothic" w:hAnsi="Century Gothic" w:cs="Calibri"/>
        </w:rPr>
        <w:t xml:space="preserve"> falls within the RTO – Recreational Trail Overlay. </w:t>
      </w:r>
      <w:r w:rsidR="0045246A">
        <w:rPr>
          <w:rFonts w:ascii="Century Gothic" w:hAnsi="Century Gothic" w:cs="Calibri"/>
        </w:rPr>
        <w:t xml:space="preserve">The site was identified as far back as the 2013 Downtown Revitalization Plan as an area where </w:t>
      </w:r>
      <w:proofErr w:type="gramStart"/>
      <w:r w:rsidR="0045246A">
        <w:rPr>
          <w:rFonts w:ascii="Century Gothic" w:hAnsi="Century Gothic" w:cs="Calibri"/>
        </w:rPr>
        <w:t>a  mixed</w:t>
      </w:r>
      <w:proofErr w:type="gramEnd"/>
      <w:r w:rsidR="0045246A">
        <w:rPr>
          <w:rFonts w:ascii="Century Gothic" w:hAnsi="Century Gothic" w:cs="Calibri"/>
        </w:rPr>
        <w:t xml:space="preserve"> use anchor should be for the Downtown. The proposal today is largely in line with that original vision, providing housing and commercial opportunities with a parking garage. The “urban park” was the basis for Depot Street Park’s amphitheater, which was put along the Pennsy Trail instead of the north end of this site.</w:t>
      </w:r>
    </w:p>
    <w:p w14:paraId="68085E8F" w14:textId="29E99BA0" w:rsidR="0045246A" w:rsidRDefault="004F74A5" w:rsidP="0045246A">
      <w:pPr>
        <w:tabs>
          <w:tab w:val="left" w:pos="1080"/>
        </w:tabs>
        <w:jc w:val="center"/>
        <w:rPr>
          <w:rFonts w:ascii="Century Gothic" w:hAnsi="Century Gothic" w:cs="Calibri"/>
          <w:b/>
          <w:noProof/>
          <w:color w:val="FF0000"/>
        </w:rPr>
      </w:pPr>
      <w:r>
        <w:rPr>
          <w:rFonts w:ascii="Century Gothic" w:hAnsi="Century Gothic" w:cs="Calibri"/>
          <w:b/>
          <w:noProof/>
          <w:color w:val="FF0000"/>
        </w:rPr>
        <w:pict w14:anchorId="51076733">
          <v:shape id="_x0000_i1027" type="#_x0000_t75" style="width:207pt;height:151.5pt;visibility:visible;mso-wrap-style:square">
            <v:imagedata r:id="rId10" o:title=""/>
          </v:shape>
        </w:pict>
      </w:r>
    </w:p>
    <w:p w14:paraId="222CB008" w14:textId="77777777" w:rsidR="00833179" w:rsidRDefault="00833179" w:rsidP="00BF5F44">
      <w:pPr>
        <w:tabs>
          <w:tab w:val="left" w:pos="1080"/>
        </w:tabs>
        <w:rPr>
          <w:rFonts w:ascii="Century Gothic" w:hAnsi="Century Gothic" w:cs="Calibri"/>
          <w:bCs/>
          <w:noProof/>
          <w:color w:val="000000" w:themeColor="text1"/>
        </w:rPr>
      </w:pPr>
    </w:p>
    <w:p w14:paraId="2537DDE9" w14:textId="77EF0575" w:rsidR="00833179" w:rsidRDefault="00833179" w:rsidP="00BF5F44">
      <w:pPr>
        <w:tabs>
          <w:tab w:val="left" w:pos="1080"/>
        </w:tabs>
        <w:rPr>
          <w:rFonts w:ascii="Century Gothic" w:hAnsi="Century Gothic" w:cs="Calibri"/>
          <w:bCs/>
          <w:noProof/>
          <w:color w:val="000000" w:themeColor="text1"/>
        </w:rPr>
      </w:pPr>
      <w:r>
        <w:rPr>
          <w:rFonts w:ascii="Century Gothic" w:hAnsi="Century Gothic" w:cs="Calibri"/>
          <w:bCs/>
          <w:noProof/>
          <w:color w:val="000000" w:themeColor="text1"/>
        </w:rPr>
        <w:t xml:space="preserve">One of the driving goals of the Revitalization Plan was to create one or more “anchors” in the downtown that brought more people to live and work there. This proposal is directly in line with </w:t>
      </w:r>
      <w:r>
        <w:rPr>
          <w:rFonts w:ascii="Century Gothic" w:hAnsi="Century Gothic" w:cs="Calibri"/>
          <w:bCs/>
          <w:noProof/>
          <w:color w:val="000000" w:themeColor="text1"/>
        </w:rPr>
        <w:lastRenderedPageBreak/>
        <w:t xml:space="preserve">that and will put more people within walking distance of the local shops, restaurants, and city services. Adding living spaces that have convenient access to these local businesses is, in staff’s opinion, a critical component to the continued revitalization of the Downtown. The buildings are also located directly on the Pennsy Trail and will have various bike parking locations in and around the building as well as storage for residents. </w:t>
      </w:r>
    </w:p>
    <w:p w14:paraId="0CF83D68" w14:textId="72B45C4C" w:rsidR="00232636" w:rsidRDefault="00232636" w:rsidP="00BF5F44">
      <w:pPr>
        <w:tabs>
          <w:tab w:val="left" w:pos="1080"/>
        </w:tabs>
        <w:rPr>
          <w:rFonts w:ascii="Century Gothic" w:hAnsi="Century Gothic" w:cs="Calibri"/>
          <w:bCs/>
          <w:noProof/>
          <w:color w:val="000000" w:themeColor="text1"/>
        </w:rPr>
      </w:pPr>
    </w:p>
    <w:p w14:paraId="699BFA6A" w14:textId="10684334" w:rsidR="00232636" w:rsidRDefault="00232636" w:rsidP="00BF5F44">
      <w:pPr>
        <w:tabs>
          <w:tab w:val="left" w:pos="1080"/>
        </w:tabs>
        <w:rPr>
          <w:rFonts w:ascii="Century Gothic" w:hAnsi="Century Gothic" w:cs="Calibri"/>
          <w:bCs/>
          <w:noProof/>
          <w:color w:val="000000" w:themeColor="text1"/>
        </w:rPr>
      </w:pPr>
      <w:r>
        <w:rPr>
          <w:rFonts w:ascii="Century Gothic" w:hAnsi="Century Gothic" w:cs="Calibri"/>
          <w:bCs/>
          <w:noProof/>
          <w:color w:val="000000" w:themeColor="text1"/>
        </w:rPr>
        <w:t xml:space="preserve">The new Comprehensive Plan also calls for redevelopment along the Pennsy Trail to include multi-story and mixed-use buildings. An excerpt from the plan can be seen below. </w:t>
      </w:r>
    </w:p>
    <w:p w14:paraId="544B2345" w14:textId="7E50C7D6" w:rsidR="00232636" w:rsidRDefault="004F74A5" w:rsidP="00BF5F44">
      <w:pPr>
        <w:tabs>
          <w:tab w:val="left" w:pos="1080"/>
        </w:tabs>
        <w:rPr>
          <w:rFonts w:ascii="Century Gothic" w:hAnsi="Century Gothic" w:cs="Calibri"/>
          <w:bCs/>
          <w:noProof/>
          <w:color w:val="000000" w:themeColor="text1"/>
        </w:rPr>
      </w:pPr>
      <w:r>
        <w:rPr>
          <w:rFonts w:ascii="Century Gothic" w:hAnsi="Century Gothic" w:cs="Calibri"/>
          <w:noProof/>
          <w:color w:val="000000"/>
        </w:rPr>
        <w:pict w14:anchorId="7DF024CD">
          <v:shape id="_x0000_i1028" type="#_x0000_t75" style="width:468pt;height:367.5pt;visibility:visible;mso-wrap-style:square">
            <v:imagedata r:id="rId11" o:title=""/>
          </v:shape>
        </w:pict>
      </w:r>
    </w:p>
    <w:p w14:paraId="6869CFD3" w14:textId="77777777" w:rsidR="00833179" w:rsidRDefault="00833179" w:rsidP="00BF5F44">
      <w:pPr>
        <w:tabs>
          <w:tab w:val="left" w:pos="1080"/>
        </w:tabs>
        <w:rPr>
          <w:rFonts w:ascii="Century Gothic" w:hAnsi="Century Gothic" w:cs="Calibri"/>
          <w:bCs/>
          <w:noProof/>
          <w:color w:val="000000" w:themeColor="text1"/>
        </w:rPr>
      </w:pPr>
    </w:p>
    <w:p w14:paraId="3B0C0C73" w14:textId="19C69A3F" w:rsidR="00BF5F44" w:rsidRPr="00BF5F44" w:rsidRDefault="00BF5F44" w:rsidP="00BF5F44">
      <w:pPr>
        <w:tabs>
          <w:tab w:val="left" w:pos="1080"/>
        </w:tabs>
        <w:rPr>
          <w:rFonts w:ascii="Century Gothic" w:hAnsi="Century Gothic" w:cs="Calibri"/>
          <w:bCs/>
          <w:color w:val="000000" w:themeColor="text1"/>
        </w:rPr>
      </w:pPr>
      <w:r>
        <w:rPr>
          <w:rFonts w:ascii="Century Gothic" w:hAnsi="Century Gothic" w:cs="Calibri"/>
          <w:bCs/>
          <w:noProof/>
          <w:color w:val="000000" w:themeColor="text1"/>
        </w:rPr>
        <w:t xml:space="preserve">Along with being in line with the Revitalization Plan and Comprehensive Plan, this project is part of a regional plan for READI, a state initiative that provides some funding for regionally-significant projects. Greenfield is part of CIRDA, the Central Indiana region. </w:t>
      </w:r>
      <w:r w:rsidR="00833179">
        <w:rPr>
          <w:rFonts w:ascii="Century Gothic" w:hAnsi="Century Gothic" w:cs="Calibri"/>
          <w:bCs/>
          <w:noProof/>
          <w:color w:val="000000" w:themeColor="text1"/>
        </w:rPr>
        <w:t xml:space="preserve">This project is in the final approval stages for that funding as well. Various approvals have been completed with Greenfield’s Redevelopment Commission in regards to this project. </w:t>
      </w:r>
    </w:p>
    <w:p w14:paraId="40425D75" w14:textId="77777777" w:rsidR="000955B7" w:rsidRPr="002357A7" w:rsidRDefault="000955B7" w:rsidP="000B557D">
      <w:pPr>
        <w:rPr>
          <w:rFonts w:ascii="Century Gothic" w:hAnsi="Century Gothic" w:cs="Calibri"/>
        </w:rPr>
      </w:pPr>
    </w:p>
    <w:p w14:paraId="53A6F94E" w14:textId="36E069DE" w:rsidR="005E4294" w:rsidRDefault="00FA297F" w:rsidP="001C4D42">
      <w:pPr>
        <w:rPr>
          <w:rFonts w:ascii="Century Gothic" w:hAnsi="Century Gothic" w:cs="Calibri"/>
        </w:rPr>
      </w:pPr>
      <w:r w:rsidRPr="001C4D42">
        <w:rPr>
          <w:rFonts w:ascii="Century Gothic" w:hAnsi="Century Gothic" w:cs="Calibri"/>
          <w:b/>
        </w:rPr>
        <w:t>Current Development Plan Proposal</w:t>
      </w:r>
      <w:r w:rsidR="00990A4F" w:rsidRPr="001C4D42">
        <w:rPr>
          <w:rFonts w:ascii="Century Gothic" w:hAnsi="Century Gothic" w:cs="Calibri"/>
          <w:b/>
        </w:rPr>
        <w:br/>
      </w:r>
      <w:r w:rsidR="00990A4F" w:rsidRPr="001C4D42">
        <w:rPr>
          <w:rFonts w:ascii="Century Gothic" w:hAnsi="Century Gothic" w:cs="Calibri"/>
          <w:b/>
        </w:rPr>
        <w:br/>
      </w:r>
      <w:r w:rsidR="00AC30E6" w:rsidRPr="001C4D42">
        <w:rPr>
          <w:rFonts w:ascii="Century Gothic" w:hAnsi="Century Gothic" w:cs="Calibri"/>
        </w:rPr>
        <w:t xml:space="preserve">The </w:t>
      </w:r>
      <w:r w:rsidR="00534A67" w:rsidRPr="001C4D42">
        <w:rPr>
          <w:rFonts w:ascii="Century Gothic" w:hAnsi="Century Gothic" w:cs="Calibri"/>
        </w:rPr>
        <w:t>c</w:t>
      </w:r>
      <w:r w:rsidR="00AC30E6" w:rsidRPr="001C4D42">
        <w:rPr>
          <w:rFonts w:ascii="Century Gothic" w:hAnsi="Century Gothic" w:cs="Calibri"/>
        </w:rPr>
        <w:t xml:space="preserve">urrent Development Plan Proposal is to </w:t>
      </w:r>
      <w:r w:rsidR="001C4D42">
        <w:rPr>
          <w:rFonts w:ascii="Century Gothic" w:hAnsi="Century Gothic" w:cs="Calibri"/>
        </w:rPr>
        <w:t xml:space="preserve">construct two mixed-use buildings, a parking garage, and a surface parking lot. Landscaping along the Pennsy Trail will be added as well. The parking garage entrances will be on South Street, keeping some consistency for previous users of the parking lot. </w:t>
      </w:r>
      <w:r w:rsidR="00833179">
        <w:rPr>
          <w:rFonts w:ascii="Century Gothic" w:hAnsi="Century Gothic" w:cs="Calibri"/>
        </w:rPr>
        <w:t xml:space="preserve">A mix of residential and commercial uses will be on the first floor of the buildings, with residential units above. </w:t>
      </w:r>
    </w:p>
    <w:p w14:paraId="77883362" w14:textId="77777777" w:rsidR="001C4D42" w:rsidRDefault="001C4D42" w:rsidP="001C4D42">
      <w:pPr>
        <w:rPr>
          <w:rFonts w:ascii="Century Gothic" w:hAnsi="Century Gothic" w:cs="Calibri"/>
        </w:rPr>
      </w:pPr>
    </w:p>
    <w:p w14:paraId="04FC2C50" w14:textId="3DC73851" w:rsidR="001C4D42" w:rsidRPr="001C4D42" w:rsidRDefault="001C4D42" w:rsidP="001C4D42">
      <w:pPr>
        <w:rPr>
          <w:rFonts w:ascii="Century Gothic" w:hAnsi="Century Gothic" w:cs="Calibri"/>
        </w:rPr>
      </w:pPr>
      <w:r>
        <w:rPr>
          <w:rFonts w:ascii="Century Gothic" w:hAnsi="Century Gothic" w:cs="Calibri"/>
        </w:rPr>
        <w:t xml:space="preserve">The design of the building is meant to complement the downtown through some of the architectural touches but not in such a way as to look overly “faked” or “theme park”. The </w:t>
      </w:r>
      <w:r>
        <w:rPr>
          <w:rFonts w:ascii="Century Gothic" w:hAnsi="Century Gothic" w:cs="Calibri"/>
        </w:rPr>
        <w:lastRenderedPageBreak/>
        <w:t xml:space="preserve">arches and lighter materials are a nod to the Courthouse and other buildings, while a mix of materials brings in some architectural diversity that the Recreational Trail Overlay was built to accommodate. </w:t>
      </w:r>
    </w:p>
    <w:p w14:paraId="4D0838FB" w14:textId="2D889E04" w:rsidR="007C4F38" w:rsidRPr="00AB435E" w:rsidRDefault="007C4F38" w:rsidP="007C4F38">
      <w:pPr>
        <w:rPr>
          <w:rFonts w:ascii="Century Gothic" w:hAnsi="Century Gothic" w:cs="Calibri"/>
          <w:b/>
          <w:highlight w:val="yellow"/>
        </w:rPr>
      </w:pPr>
    </w:p>
    <w:p w14:paraId="2ABC3AD2" w14:textId="2D3D1754" w:rsidR="00AA2C9C" w:rsidRPr="007D310B" w:rsidRDefault="00AA2C9C" w:rsidP="007C4F38">
      <w:pPr>
        <w:rPr>
          <w:rFonts w:ascii="Century Gothic" w:hAnsi="Century Gothic" w:cs="Calibri"/>
          <w:b/>
        </w:rPr>
      </w:pPr>
      <w:r w:rsidRPr="007D310B">
        <w:rPr>
          <w:rFonts w:ascii="Century Gothic" w:hAnsi="Century Gothic" w:cs="Calibri"/>
          <w:b/>
        </w:rPr>
        <w:t>Tech Review</w:t>
      </w:r>
    </w:p>
    <w:p w14:paraId="01604854" w14:textId="77777777" w:rsidR="00AA2C9C" w:rsidRPr="007D310B" w:rsidRDefault="00AA2C9C" w:rsidP="007C4F38">
      <w:pPr>
        <w:rPr>
          <w:rFonts w:ascii="Century Gothic" w:hAnsi="Century Gothic" w:cs="Calibri"/>
          <w:b/>
        </w:rPr>
      </w:pPr>
    </w:p>
    <w:p w14:paraId="40AC2C1A" w14:textId="74E1961A" w:rsidR="00AA2C9C" w:rsidRPr="007D310B" w:rsidRDefault="00AA2C9C" w:rsidP="00AA2C9C">
      <w:pPr>
        <w:rPr>
          <w:rFonts w:ascii="Century Gothic" w:hAnsi="Century Gothic" w:cs="Calibri"/>
        </w:rPr>
      </w:pPr>
      <w:r w:rsidRPr="007D310B">
        <w:rPr>
          <w:rFonts w:ascii="Century Gothic" w:hAnsi="Century Gothic" w:cs="Calibri"/>
          <w:bCs/>
        </w:rPr>
        <w:t xml:space="preserve">Tech Review for this proposal was held </w:t>
      </w:r>
      <w:r w:rsidR="007D310B">
        <w:rPr>
          <w:rFonts w:ascii="Century Gothic" w:hAnsi="Century Gothic" w:cs="Calibri"/>
          <w:bCs/>
        </w:rPr>
        <w:t xml:space="preserve">multiple times, allowing departments to review plans are various stages of partial completion. Many of the technical review comments have been resolved, and some remain in progress working out final details with storm water and drainage. It is anticipated that as part of this project, a larger section of new stormwater pipe will be installed from this site heading east </w:t>
      </w:r>
      <w:proofErr w:type="gramStart"/>
      <w:r w:rsidR="007D310B">
        <w:rPr>
          <w:rFonts w:ascii="Century Gothic" w:hAnsi="Century Gothic" w:cs="Calibri"/>
          <w:bCs/>
        </w:rPr>
        <w:t>as a way to</w:t>
      </w:r>
      <w:proofErr w:type="gramEnd"/>
      <w:r w:rsidR="007D310B">
        <w:rPr>
          <w:rFonts w:ascii="Century Gothic" w:hAnsi="Century Gothic" w:cs="Calibri"/>
          <w:bCs/>
        </w:rPr>
        <w:t xml:space="preserve"> improve overall flow in the storm system. The applicant is continuing to work with the Wastewater Department as well to determine the best methods and treatments for the garage run-off. As is common with Development Plan projects, a recommended condition is proposed with this staff report that all remaining technical review comments be addressed prior to a permit being issued. </w:t>
      </w:r>
    </w:p>
    <w:p w14:paraId="574C8AAC" w14:textId="77777777" w:rsidR="00AA2C9C" w:rsidRPr="00AB435E" w:rsidRDefault="00AA2C9C" w:rsidP="007C4F38">
      <w:pPr>
        <w:rPr>
          <w:rFonts w:ascii="Century Gothic" w:hAnsi="Century Gothic" w:cs="Calibri"/>
          <w:b/>
          <w:highlight w:val="yellow"/>
        </w:rPr>
      </w:pPr>
    </w:p>
    <w:p w14:paraId="74444685" w14:textId="77777777" w:rsidR="007C4F38" w:rsidRPr="00833179" w:rsidRDefault="007C4F38" w:rsidP="007C4F38">
      <w:pPr>
        <w:rPr>
          <w:rFonts w:ascii="Century Gothic" w:hAnsi="Century Gothic" w:cs="Calibri"/>
          <w:b/>
        </w:rPr>
      </w:pPr>
      <w:r w:rsidRPr="00833179">
        <w:rPr>
          <w:rFonts w:ascii="Century Gothic" w:hAnsi="Century Gothic" w:cs="Calibri"/>
          <w:b/>
        </w:rPr>
        <w:t xml:space="preserve">Access </w:t>
      </w:r>
    </w:p>
    <w:p w14:paraId="7A523FD1" w14:textId="77777777" w:rsidR="007C4F38" w:rsidRPr="00833179" w:rsidRDefault="007C4F38" w:rsidP="007C4F38">
      <w:pPr>
        <w:rPr>
          <w:rFonts w:ascii="Century Gothic" w:hAnsi="Century Gothic" w:cs="Calibri"/>
          <w:b/>
        </w:rPr>
      </w:pPr>
    </w:p>
    <w:p w14:paraId="5D29D7FD" w14:textId="11A1C92F" w:rsidR="005E12E5" w:rsidRDefault="005E12E5" w:rsidP="00833179">
      <w:pPr>
        <w:rPr>
          <w:rFonts w:ascii="Century Gothic" w:hAnsi="Century Gothic" w:cs="Calibri"/>
        </w:rPr>
      </w:pPr>
      <w:r w:rsidRPr="00833179">
        <w:rPr>
          <w:rFonts w:ascii="Century Gothic" w:hAnsi="Century Gothic" w:cs="Calibri"/>
        </w:rPr>
        <w:t>Th</w:t>
      </w:r>
      <w:r w:rsidR="00833179">
        <w:rPr>
          <w:rFonts w:ascii="Century Gothic" w:hAnsi="Century Gothic" w:cs="Calibri"/>
        </w:rPr>
        <w:t xml:space="preserve">is project is directly positioned on South Street, Pennsylvania Street, and Osage Street. Access to and from the garage and surface parking lot will be via those existing streets. </w:t>
      </w:r>
    </w:p>
    <w:p w14:paraId="6F8F8DD8" w14:textId="77777777" w:rsidR="006766CB" w:rsidRDefault="006766CB" w:rsidP="007C4F38">
      <w:pPr>
        <w:rPr>
          <w:rFonts w:ascii="Century Gothic" w:hAnsi="Century Gothic" w:cs="Calibri"/>
        </w:rPr>
      </w:pPr>
    </w:p>
    <w:p w14:paraId="78B87D71" w14:textId="77777777" w:rsidR="00037463" w:rsidRDefault="00037463" w:rsidP="007C4F38">
      <w:pPr>
        <w:rPr>
          <w:rFonts w:ascii="Century Gothic" w:hAnsi="Century Gothic" w:cs="Calibri"/>
          <w:b/>
        </w:rPr>
      </w:pPr>
    </w:p>
    <w:p w14:paraId="353E4D1C" w14:textId="19E7C731" w:rsidR="00217210" w:rsidRPr="005B4401" w:rsidRDefault="00217210" w:rsidP="00275EBC">
      <w:pPr>
        <w:ind w:left="720"/>
        <w:rPr>
          <w:rFonts w:ascii="Century Gothic" w:hAnsi="Century Gothic"/>
        </w:rPr>
      </w:pPr>
      <w:r>
        <w:rPr>
          <w:rFonts w:ascii="Century Gothic" w:hAnsi="Century Gothic"/>
        </w:rPr>
        <w:br/>
      </w:r>
    </w:p>
    <w:p w14:paraId="33E1C2C5" w14:textId="38B7CF66" w:rsidR="00217210" w:rsidRPr="00770EDC" w:rsidRDefault="00217210" w:rsidP="00217210">
      <w:pPr>
        <w:tabs>
          <w:tab w:val="left" w:pos="1080"/>
        </w:tabs>
        <w:rPr>
          <w:rFonts w:ascii="Century Gothic" w:hAnsi="Century Gothic"/>
          <w:b/>
        </w:rPr>
      </w:pPr>
      <w:r w:rsidRPr="00770EDC">
        <w:rPr>
          <w:rFonts w:ascii="Century Gothic" w:hAnsi="Century Gothic"/>
          <w:b/>
        </w:rPr>
        <w:t xml:space="preserve">In </w:t>
      </w:r>
      <w:r w:rsidR="00232636">
        <w:rPr>
          <w:rFonts w:ascii="Century Gothic" w:hAnsi="Century Gothic"/>
          <w:b/>
        </w:rPr>
        <w:t>g</w:t>
      </w:r>
      <w:r w:rsidRPr="00770EDC">
        <w:rPr>
          <w:rFonts w:ascii="Century Gothic" w:hAnsi="Century Gothic"/>
          <w:b/>
        </w:rPr>
        <w:t>eneral</w:t>
      </w:r>
      <w:r w:rsidR="00232636">
        <w:rPr>
          <w:rFonts w:ascii="Century Gothic" w:hAnsi="Century Gothic"/>
          <w:b/>
        </w:rPr>
        <w:t>,</w:t>
      </w:r>
      <w:r w:rsidRPr="00770EDC">
        <w:rPr>
          <w:rFonts w:ascii="Century Gothic" w:hAnsi="Century Gothic"/>
          <w:b/>
        </w:rPr>
        <w:t xml:space="preserve"> the Plan Commission must be satisfied that the development meets the following five premises: </w:t>
      </w:r>
    </w:p>
    <w:p w14:paraId="76F9C147" w14:textId="61ED2D49" w:rsidR="00217210" w:rsidRPr="00770EDC" w:rsidRDefault="00217210" w:rsidP="00217210">
      <w:pPr>
        <w:numPr>
          <w:ilvl w:val="0"/>
          <w:numId w:val="26"/>
        </w:numPr>
        <w:tabs>
          <w:tab w:val="left" w:pos="1080"/>
        </w:tabs>
        <w:rPr>
          <w:rFonts w:ascii="Century Gothic" w:hAnsi="Century Gothic"/>
          <w:b/>
        </w:rPr>
      </w:pPr>
      <w:r w:rsidRPr="00770EDC">
        <w:rPr>
          <w:rFonts w:ascii="Century Gothic" w:hAnsi="Century Gothic"/>
          <w:b/>
        </w:rPr>
        <w:t>Compatibility with surrounding land uses</w:t>
      </w:r>
      <w:r w:rsidRPr="00770EDC">
        <w:rPr>
          <w:rFonts w:ascii="Century Gothic" w:hAnsi="Century Gothic"/>
        </w:rPr>
        <w:br/>
      </w:r>
      <w:r w:rsidRPr="00770EDC">
        <w:rPr>
          <w:rFonts w:ascii="Century Gothic" w:hAnsi="Century Gothic"/>
          <w:b/>
        </w:rPr>
        <w:t>Findings:</w:t>
      </w:r>
      <w:r>
        <w:rPr>
          <w:rFonts w:ascii="Century Gothic" w:hAnsi="Century Gothic"/>
          <w:b/>
        </w:rPr>
        <w:t xml:space="preserve"> </w:t>
      </w:r>
      <w:r w:rsidR="004F1797">
        <w:rPr>
          <w:rFonts w:ascii="Century Gothic" w:hAnsi="Century Gothic"/>
        </w:rPr>
        <w:t xml:space="preserve">This area is zoned </w:t>
      </w:r>
      <w:r w:rsidR="00232636">
        <w:rPr>
          <w:rFonts w:ascii="Century Gothic" w:hAnsi="Century Gothic"/>
        </w:rPr>
        <w:t xml:space="preserve">DT and is a mix of commercial and residential uses. The “bulkier” portion of the development is on the north lot. This, paired with the L shape of the southern building and surface lot location, help step the site back down toward surrounding single and two-story buildings. </w:t>
      </w:r>
    </w:p>
    <w:p w14:paraId="6678A618" w14:textId="77777777" w:rsidR="00217210" w:rsidRPr="00770EDC" w:rsidRDefault="00217210" w:rsidP="00217210">
      <w:pPr>
        <w:tabs>
          <w:tab w:val="left" w:pos="1080"/>
        </w:tabs>
        <w:ind w:left="720"/>
        <w:rPr>
          <w:rFonts w:ascii="Century Gothic" w:hAnsi="Century Gothic"/>
          <w:b/>
        </w:rPr>
      </w:pPr>
    </w:p>
    <w:p w14:paraId="3D88D6BD" w14:textId="0635D1FB" w:rsidR="00217210" w:rsidRPr="004A78E2" w:rsidRDefault="00217210" w:rsidP="00217210">
      <w:pPr>
        <w:numPr>
          <w:ilvl w:val="0"/>
          <w:numId w:val="26"/>
        </w:numPr>
        <w:tabs>
          <w:tab w:val="left" w:pos="1080"/>
        </w:tabs>
        <w:rPr>
          <w:rFonts w:ascii="Century Gothic" w:hAnsi="Century Gothic"/>
        </w:rPr>
      </w:pPr>
      <w:r w:rsidRPr="004A78E2">
        <w:rPr>
          <w:rFonts w:ascii="Century Gothic" w:hAnsi="Century Gothic"/>
          <w:b/>
        </w:rPr>
        <w:t>Utility availability-</w:t>
      </w:r>
      <w:r w:rsidRPr="004A78E2">
        <w:rPr>
          <w:rFonts w:ascii="Century Gothic" w:hAnsi="Century Gothic"/>
        </w:rPr>
        <w:t xml:space="preserve"> </w:t>
      </w:r>
      <w:r w:rsidRPr="004A78E2">
        <w:rPr>
          <w:rFonts w:ascii="Century Gothic" w:hAnsi="Century Gothic"/>
        </w:rPr>
        <w:br/>
      </w:r>
      <w:r w:rsidRPr="004A78E2">
        <w:rPr>
          <w:rFonts w:ascii="Century Gothic" w:hAnsi="Century Gothic"/>
        </w:rPr>
        <w:br/>
      </w:r>
      <w:r w:rsidRPr="004A78E2">
        <w:rPr>
          <w:rFonts w:ascii="Century Gothic" w:hAnsi="Century Gothic"/>
          <w:b/>
        </w:rPr>
        <w:t xml:space="preserve">Findings: </w:t>
      </w:r>
      <w:r w:rsidRPr="004A78E2">
        <w:rPr>
          <w:rFonts w:ascii="Century Gothic" w:hAnsi="Century Gothic"/>
        </w:rPr>
        <w:t>All appropriate uti</w:t>
      </w:r>
      <w:r>
        <w:rPr>
          <w:rFonts w:ascii="Century Gothic" w:hAnsi="Century Gothic"/>
        </w:rPr>
        <w:t>lities are available at the site</w:t>
      </w:r>
      <w:r w:rsidR="00232636">
        <w:rPr>
          <w:rFonts w:ascii="Century Gothic" w:hAnsi="Century Gothic"/>
        </w:rPr>
        <w:t xml:space="preserve"> as this is </w:t>
      </w:r>
      <w:proofErr w:type="gramStart"/>
      <w:r w:rsidR="00232636">
        <w:rPr>
          <w:rFonts w:ascii="Century Gothic" w:hAnsi="Century Gothic"/>
        </w:rPr>
        <w:t>redevelopment</w:t>
      </w:r>
      <w:proofErr w:type="gramEnd"/>
      <w:r w:rsidR="00232636">
        <w:rPr>
          <w:rFonts w:ascii="Century Gothic" w:hAnsi="Century Gothic"/>
        </w:rPr>
        <w:t xml:space="preserve"> in the downtown </w:t>
      </w:r>
      <w:proofErr w:type="gramStart"/>
      <w:r w:rsidR="00232636">
        <w:rPr>
          <w:rFonts w:ascii="Century Gothic" w:hAnsi="Century Gothic"/>
        </w:rPr>
        <w:t>core</w:t>
      </w:r>
      <w:proofErr w:type="gramEnd"/>
      <w:r w:rsidR="00232636">
        <w:rPr>
          <w:rFonts w:ascii="Century Gothic" w:hAnsi="Century Gothic"/>
        </w:rPr>
        <w:t xml:space="preserve">. The applicant continues to work through remaining technical review comments to finalize the exact details of each utility as this project includes our first parking garage. Various water, wastewater, and storm improvements will happen as part of this project. </w:t>
      </w:r>
      <w:r w:rsidRPr="004A78E2">
        <w:rPr>
          <w:rFonts w:ascii="Century Gothic" w:hAnsi="Century Gothic"/>
        </w:rPr>
        <w:br/>
      </w:r>
    </w:p>
    <w:p w14:paraId="45A2D957" w14:textId="326A8FAE" w:rsidR="00217210" w:rsidRPr="00770EDC" w:rsidRDefault="00217210" w:rsidP="00217210">
      <w:pPr>
        <w:numPr>
          <w:ilvl w:val="0"/>
          <w:numId w:val="26"/>
        </w:numPr>
        <w:tabs>
          <w:tab w:val="left" w:pos="1080"/>
        </w:tabs>
        <w:rPr>
          <w:rFonts w:ascii="Century Gothic" w:hAnsi="Century Gothic"/>
          <w:b/>
        </w:rPr>
      </w:pPr>
      <w:r w:rsidRPr="00770EDC">
        <w:rPr>
          <w:rFonts w:ascii="Century Gothic" w:hAnsi="Century Gothic"/>
          <w:b/>
        </w:rPr>
        <w:t>Traffic Management that is favorable to health, safety, convenience, and the harmonious development of the community-</w:t>
      </w:r>
      <w:r w:rsidRPr="00770EDC">
        <w:rPr>
          <w:rFonts w:ascii="Century Gothic" w:hAnsi="Century Gothic"/>
        </w:rPr>
        <w:t xml:space="preserve"> </w:t>
      </w:r>
      <w:r w:rsidRPr="00770EDC">
        <w:rPr>
          <w:rFonts w:ascii="Century Gothic" w:hAnsi="Century Gothic"/>
        </w:rPr>
        <w:br/>
      </w:r>
      <w:r w:rsidRPr="00770EDC">
        <w:rPr>
          <w:rFonts w:ascii="Century Gothic" w:hAnsi="Century Gothic"/>
        </w:rPr>
        <w:br/>
      </w:r>
      <w:r w:rsidRPr="00770EDC">
        <w:rPr>
          <w:rFonts w:ascii="Century Gothic" w:hAnsi="Century Gothic"/>
          <w:b/>
        </w:rPr>
        <w:t>Findings:</w:t>
      </w:r>
      <w:r w:rsidR="002F6C0A">
        <w:rPr>
          <w:rFonts w:ascii="Century Gothic" w:hAnsi="Century Gothic"/>
          <w:b/>
        </w:rPr>
        <w:t xml:space="preserve"> </w:t>
      </w:r>
      <w:r w:rsidR="001E4EF5">
        <w:rPr>
          <w:rFonts w:ascii="Century Gothic" w:hAnsi="Century Gothic"/>
        </w:rPr>
        <w:t xml:space="preserve">As this project is occurring on existing streets and is assessed Road Impact Fees, staff does not have concerns </w:t>
      </w:r>
      <w:proofErr w:type="gramStart"/>
      <w:r w:rsidR="001E4EF5">
        <w:rPr>
          <w:rFonts w:ascii="Century Gothic" w:hAnsi="Century Gothic"/>
        </w:rPr>
        <w:t>around</w:t>
      </w:r>
      <w:proofErr w:type="gramEnd"/>
      <w:r w:rsidR="001E4EF5">
        <w:rPr>
          <w:rFonts w:ascii="Century Gothic" w:hAnsi="Century Gothic"/>
        </w:rPr>
        <w:t xml:space="preserve"> traffic management. The garage will have entrance and exit points clearly marked. A Traffic Study has been provided to INDOT as many of the impacted intersections are under their jurisdiction and any timing changes to surrounding traffic lights, as one example, will be under their determination. </w:t>
      </w:r>
    </w:p>
    <w:p w14:paraId="1378BFCA" w14:textId="77777777" w:rsidR="00217210" w:rsidRPr="00770EDC" w:rsidRDefault="00217210" w:rsidP="00217210">
      <w:pPr>
        <w:pStyle w:val="ListParagraph"/>
        <w:rPr>
          <w:rFonts w:ascii="Century Gothic" w:hAnsi="Century Gothic"/>
          <w:b/>
        </w:rPr>
      </w:pPr>
    </w:p>
    <w:p w14:paraId="1A62726A" w14:textId="503D9F94" w:rsidR="00217210" w:rsidRPr="00A312F9" w:rsidRDefault="00217210" w:rsidP="00217210">
      <w:pPr>
        <w:numPr>
          <w:ilvl w:val="0"/>
          <w:numId w:val="26"/>
        </w:numPr>
        <w:tabs>
          <w:tab w:val="left" w:pos="1080"/>
        </w:tabs>
        <w:rPr>
          <w:rFonts w:ascii="Century Gothic" w:hAnsi="Century Gothic"/>
          <w:b/>
        </w:rPr>
      </w:pPr>
      <w:r w:rsidRPr="00770EDC">
        <w:rPr>
          <w:rFonts w:ascii="Century Gothic" w:hAnsi="Century Gothic"/>
          <w:b/>
        </w:rPr>
        <w:t>Vehicular and pedestrian circulation on-site, with appropriate tie-ins to adjacent public circulation systems</w:t>
      </w:r>
      <w:r w:rsidRPr="00770EDC">
        <w:rPr>
          <w:rFonts w:ascii="Century Gothic" w:hAnsi="Century Gothic"/>
        </w:rPr>
        <w:t xml:space="preserve"> </w:t>
      </w:r>
      <w:r w:rsidRPr="00770EDC">
        <w:rPr>
          <w:rFonts w:ascii="Century Gothic" w:hAnsi="Century Gothic"/>
          <w:b/>
        </w:rPr>
        <w:t>-</w:t>
      </w:r>
      <w:r w:rsidRPr="00770EDC">
        <w:rPr>
          <w:rFonts w:ascii="Century Gothic" w:hAnsi="Century Gothic"/>
        </w:rPr>
        <w:t xml:space="preserve"> </w:t>
      </w:r>
      <w:r w:rsidRPr="00770EDC">
        <w:rPr>
          <w:rFonts w:ascii="Century Gothic" w:hAnsi="Century Gothic"/>
        </w:rPr>
        <w:br/>
      </w:r>
      <w:r w:rsidRPr="00770EDC">
        <w:rPr>
          <w:rFonts w:ascii="Century Gothic" w:hAnsi="Century Gothic"/>
        </w:rPr>
        <w:br/>
      </w:r>
      <w:r w:rsidRPr="00770EDC">
        <w:rPr>
          <w:rFonts w:ascii="Century Gothic" w:hAnsi="Century Gothic"/>
          <w:b/>
        </w:rPr>
        <w:t>Findings</w:t>
      </w:r>
      <w:r w:rsidR="002F6C0A" w:rsidRPr="00770EDC">
        <w:rPr>
          <w:rFonts w:ascii="Century Gothic" w:hAnsi="Century Gothic"/>
          <w:b/>
        </w:rPr>
        <w:t xml:space="preserve">: </w:t>
      </w:r>
      <w:r w:rsidR="002F6C0A" w:rsidRPr="002F6C0A">
        <w:rPr>
          <w:rFonts w:ascii="Century Gothic" w:hAnsi="Century Gothic"/>
          <w:bCs/>
        </w:rPr>
        <w:t>Staff</w:t>
      </w:r>
      <w:r w:rsidR="005B29FB">
        <w:rPr>
          <w:rFonts w:ascii="Century Gothic" w:hAnsi="Century Gothic"/>
        </w:rPr>
        <w:t xml:space="preserve"> </w:t>
      </w:r>
      <w:proofErr w:type="gramStart"/>
      <w:r w:rsidR="005B29FB">
        <w:rPr>
          <w:rFonts w:ascii="Century Gothic" w:hAnsi="Century Gothic"/>
        </w:rPr>
        <w:t>finds</w:t>
      </w:r>
      <w:proofErr w:type="gramEnd"/>
      <w:r w:rsidR="005B29FB">
        <w:rPr>
          <w:rFonts w:ascii="Century Gothic" w:hAnsi="Century Gothic"/>
        </w:rPr>
        <w:t xml:space="preserve"> that there will be no negative impact on the ability of vehicles or pedestrians to navigate to, </w:t>
      </w:r>
      <w:proofErr w:type="spellStart"/>
      <w:r w:rsidR="005B29FB">
        <w:rPr>
          <w:rFonts w:ascii="Century Gothic" w:hAnsi="Century Gothic"/>
        </w:rPr>
        <w:t>through</w:t>
      </w:r>
      <w:proofErr w:type="spellEnd"/>
      <w:r w:rsidR="005B29FB">
        <w:rPr>
          <w:rFonts w:ascii="Century Gothic" w:hAnsi="Century Gothic"/>
        </w:rPr>
        <w:t>, or around the site</w:t>
      </w:r>
      <w:r w:rsidR="002F6C0A">
        <w:rPr>
          <w:rFonts w:ascii="Century Gothic" w:hAnsi="Century Gothic"/>
        </w:rPr>
        <w:t>.</w:t>
      </w:r>
      <w:r w:rsidR="001E4EF5">
        <w:rPr>
          <w:rFonts w:ascii="Century Gothic" w:hAnsi="Century Gothic"/>
        </w:rPr>
        <w:t xml:space="preserve"> The site is along the Pennsy Trail </w:t>
      </w:r>
      <w:r w:rsidR="001E4EF5">
        <w:rPr>
          <w:rFonts w:ascii="Century Gothic" w:hAnsi="Century Gothic"/>
        </w:rPr>
        <w:lastRenderedPageBreak/>
        <w:t xml:space="preserve">and in a very walkable area of </w:t>
      </w:r>
      <w:proofErr w:type="gramStart"/>
      <w:r w:rsidR="001E4EF5">
        <w:rPr>
          <w:rFonts w:ascii="Century Gothic" w:hAnsi="Century Gothic"/>
        </w:rPr>
        <w:t>the downtown</w:t>
      </w:r>
      <w:proofErr w:type="gramEnd"/>
      <w:r w:rsidR="001E4EF5">
        <w:rPr>
          <w:rFonts w:ascii="Century Gothic" w:hAnsi="Century Gothic"/>
        </w:rPr>
        <w:t xml:space="preserve">, with good connectivity to local businesses. </w:t>
      </w:r>
    </w:p>
    <w:p w14:paraId="1B2E7066" w14:textId="77777777" w:rsidR="00A312F9" w:rsidRPr="00770EDC" w:rsidRDefault="00A312F9" w:rsidP="00A312F9">
      <w:pPr>
        <w:tabs>
          <w:tab w:val="left" w:pos="1080"/>
        </w:tabs>
        <w:rPr>
          <w:rFonts w:ascii="Century Gothic" w:hAnsi="Century Gothic"/>
          <w:b/>
        </w:rPr>
      </w:pPr>
    </w:p>
    <w:p w14:paraId="18EB33EF" w14:textId="77777777" w:rsidR="00217210" w:rsidRPr="00770EDC" w:rsidRDefault="00217210" w:rsidP="00217210">
      <w:pPr>
        <w:numPr>
          <w:ilvl w:val="0"/>
          <w:numId w:val="26"/>
        </w:numPr>
        <w:tabs>
          <w:tab w:val="left" w:pos="1080"/>
        </w:tabs>
        <w:rPr>
          <w:rFonts w:ascii="Century Gothic" w:hAnsi="Century Gothic"/>
        </w:rPr>
      </w:pPr>
      <w:r w:rsidRPr="00770EDC">
        <w:rPr>
          <w:rFonts w:ascii="Century Gothic" w:hAnsi="Century Gothic"/>
          <w:b/>
        </w:rPr>
        <w:t xml:space="preserve">Compatibility of scale, materials, and style of improvements with the surrounding area. The style of the architecture of the buildings and structures proposed to be constructed shall be subject to the approval of the Plan Commission.  The approval shall be based on the architectural </w:t>
      </w:r>
      <w:proofErr w:type="gramStart"/>
      <w:r w:rsidRPr="00770EDC">
        <w:rPr>
          <w:rFonts w:ascii="Century Gothic" w:hAnsi="Century Gothic"/>
          <w:b/>
        </w:rPr>
        <w:t>style</w:t>
      </w:r>
      <w:proofErr w:type="gramEnd"/>
      <w:r w:rsidRPr="00770EDC">
        <w:rPr>
          <w:rFonts w:ascii="Century Gothic" w:hAnsi="Century Gothic"/>
          <w:b/>
        </w:rPr>
        <w:t xml:space="preserve"> creating or continuing a unified design which will be in character and proper relationship </w:t>
      </w:r>
      <w:proofErr w:type="gramStart"/>
      <w:r w:rsidRPr="00770EDC">
        <w:rPr>
          <w:rFonts w:ascii="Century Gothic" w:hAnsi="Century Gothic"/>
          <w:b/>
        </w:rPr>
        <w:t>to</w:t>
      </w:r>
      <w:proofErr w:type="gramEnd"/>
      <w:r w:rsidRPr="00770EDC">
        <w:rPr>
          <w:rFonts w:ascii="Century Gothic" w:hAnsi="Century Gothic"/>
          <w:b/>
        </w:rPr>
        <w:t xml:space="preserve"> the surrounding areas.     </w:t>
      </w:r>
      <w:r w:rsidRPr="00770EDC">
        <w:rPr>
          <w:rFonts w:ascii="Century Gothic" w:hAnsi="Century Gothic"/>
        </w:rPr>
        <w:t xml:space="preserve">      </w:t>
      </w:r>
    </w:p>
    <w:p w14:paraId="12340B61" w14:textId="77777777" w:rsidR="00217210" w:rsidRPr="00770EDC" w:rsidRDefault="00217210" w:rsidP="00217210">
      <w:pPr>
        <w:tabs>
          <w:tab w:val="left" w:pos="1080"/>
        </w:tabs>
        <w:ind w:left="720"/>
        <w:rPr>
          <w:rFonts w:ascii="Century Gothic" w:hAnsi="Century Gothic"/>
        </w:rPr>
      </w:pPr>
    </w:p>
    <w:p w14:paraId="71A53A83" w14:textId="2C9B835C" w:rsidR="00B42EE7" w:rsidRDefault="00217210" w:rsidP="00E61E17">
      <w:pPr>
        <w:ind w:left="720"/>
        <w:rPr>
          <w:rFonts w:ascii="Century Gothic" w:hAnsi="Century Gothic"/>
        </w:rPr>
      </w:pPr>
      <w:r w:rsidRPr="00770EDC">
        <w:rPr>
          <w:rFonts w:ascii="Century Gothic" w:hAnsi="Century Gothic"/>
          <w:b/>
        </w:rPr>
        <w:t>Findings</w:t>
      </w:r>
      <w:r w:rsidR="002F6C0A" w:rsidRPr="00770EDC">
        <w:rPr>
          <w:rFonts w:ascii="Century Gothic" w:hAnsi="Century Gothic"/>
          <w:b/>
        </w:rPr>
        <w:t>:</w:t>
      </w:r>
      <w:r w:rsidR="002F6C0A">
        <w:rPr>
          <w:rFonts w:ascii="Century Gothic" w:hAnsi="Century Gothic"/>
          <w:b/>
        </w:rPr>
        <w:t xml:space="preserve"> </w:t>
      </w:r>
      <w:r w:rsidR="001C4D42">
        <w:rPr>
          <w:rFonts w:ascii="Century Gothic" w:hAnsi="Century Gothic"/>
          <w:bCs/>
        </w:rPr>
        <w:t xml:space="preserve">The building design is meant to give a nod to the downtown and courthouse </w:t>
      </w:r>
      <w:proofErr w:type="gramStart"/>
      <w:r w:rsidR="001C4D42">
        <w:rPr>
          <w:rFonts w:ascii="Century Gothic" w:hAnsi="Century Gothic"/>
          <w:bCs/>
        </w:rPr>
        <w:t>through the use of</w:t>
      </w:r>
      <w:proofErr w:type="gramEnd"/>
      <w:r w:rsidR="001C4D42">
        <w:rPr>
          <w:rFonts w:ascii="Century Gothic" w:hAnsi="Century Gothic"/>
          <w:bCs/>
        </w:rPr>
        <w:t xml:space="preserve"> light materials and arched features, while bringing in modern touches and materials that are promoted in the Recreational Trail Overlay. </w:t>
      </w:r>
    </w:p>
    <w:p w14:paraId="6AC2AF38" w14:textId="77777777" w:rsidR="00B42EE7" w:rsidRDefault="00B42EE7" w:rsidP="00217210">
      <w:pPr>
        <w:rPr>
          <w:rFonts w:ascii="Century Gothic" w:hAnsi="Century Gothic"/>
        </w:rPr>
      </w:pPr>
    </w:p>
    <w:p w14:paraId="52346BBE" w14:textId="274B0A50" w:rsidR="005E6D8B" w:rsidRDefault="002E4C28" w:rsidP="005B4D8D">
      <w:pPr>
        <w:rPr>
          <w:rFonts w:ascii="Century Gothic" w:hAnsi="Century Gothic" w:cs="Calibri"/>
        </w:rPr>
      </w:pPr>
      <w:r w:rsidRPr="002357A7">
        <w:rPr>
          <w:rFonts w:ascii="Century Gothic" w:hAnsi="Century Gothic" w:cs="Calibri"/>
          <w:b/>
        </w:rPr>
        <w:t>Staff Recommendation</w:t>
      </w:r>
      <w:r w:rsidRPr="002357A7">
        <w:rPr>
          <w:rFonts w:ascii="Century Gothic" w:hAnsi="Century Gothic" w:cs="Calibri"/>
        </w:rPr>
        <w:t xml:space="preserve">: </w:t>
      </w:r>
      <w:r w:rsidR="002C2376">
        <w:rPr>
          <w:rFonts w:ascii="Century Gothic" w:hAnsi="Century Gothic" w:cs="Calibri"/>
          <w:b/>
        </w:rPr>
        <w:t>Approve</w:t>
      </w:r>
      <w:r w:rsidR="00732CCD">
        <w:rPr>
          <w:rFonts w:ascii="Century Gothic" w:hAnsi="Century Gothic" w:cs="Calibri"/>
        </w:rPr>
        <w:t xml:space="preserve"> </w:t>
      </w:r>
      <w:r w:rsidR="00D51C4F">
        <w:rPr>
          <w:rFonts w:ascii="Century Gothic" w:hAnsi="Century Gothic" w:cs="Calibri"/>
        </w:rPr>
        <w:t xml:space="preserve">the </w:t>
      </w:r>
      <w:r w:rsidR="00D51C4F" w:rsidRPr="00C20744">
        <w:rPr>
          <w:rFonts w:ascii="Century Gothic" w:hAnsi="Century Gothic" w:cs="Calibri"/>
          <w:b/>
        </w:rPr>
        <w:t>Development Plan</w:t>
      </w:r>
      <w:r w:rsidR="00D51C4F">
        <w:rPr>
          <w:rFonts w:ascii="Century Gothic" w:hAnsi="Century Gothic" w:cs="Calibri"/>
        </w:rPr>
        <w:t xml:space="preserve"> for </w:t>
      </w:r>
      <w:r w:rsidR="00295DBA">
        <w:rPr>
          <w:rFonts w:ascii="Century Gothic" w:hAnsi="Century Gothic" w:cs="Calibri"/>
        </w:rPr>
        <w:t xml:space="preserve">a </w:t>
      </w:r>
      <w:r w:rsidR="001E4EF5">
        <w:rPr>
          <w:rFonts w:ascii="Century Gothic" w:hAnsi="Century Gothic" w:cs="Calibri"/>
        </w:rPr>
        <w:t>mixed-use multi-unit structure, parking garage, and surface lot</w:t>
      </w:r>
      <w:r w:rsidR="007D07E4">
        <w:rPr>
          <w:rFonts w:ascii="Century Gothic" w:hAnsi="Century Gothic" w:cs="Calibri"/>
        </w:rPr>
        <w:t>, subject to the findings in the staff report</w:t>
      </w:r>
      <w:r w:rsidR="00295DBA">
        <w:rPr>
          <w:rFonts w:ascii="Century Gothic" w:hAnsi="Century Gothic" w:cs="Calibri"/>
        </w:rPr>
        <w:t xml:space="preserve"> </w:t>
      </w:r>
      <w:r w:rsidR="007D07E4">
        <w:rPr>
          <w:rFonts w:ascii="Century Gothic" w:hAnsi="Century Gothic" w:cs="Calibri"/>
        </w:rPr>
        <w:t>and the following conditions:</w:t>
      </w:r>
      <w:r w:rsidR="00660622">
        <w:rPr>
          <w:rFonts w:ascii="Century Gothic" w:hAnsi="Century Gothic" w:cs="Calibri"/>
        </w:rPr>
        <w:t xml:space="preserve"> </w:t>
      </w:r>
    </w:p>
    <w:p w14:paraId="40163A2E" w14:textId="77777777" w:rsidR="00DA586D" w:rsidRDefault="00DA586D" w:rsidP="005B4D8D">
      <w:pPr>
        <w:rPr>
          <w:rFonts w:ascii="Century Gothic" w:hAnsi="Century Gothic" w:cs="Calibri"/>
        </w:rPr>
      </w:pPr>
    </w:p>
    <w:p w14:paraId="2FC2CE9A" w14:textId="2C6B6932" w:rsidR="00275EBC" w:rsidRPr="001E4EF5" w:rsidRDefault="00275EBC" w:rsidP="001E4EF5">
      <w:pPr>
        <w:numPr>
          <w:ilvl w:val="0"/>
          <w:numId w:val="34"/>
        </w:numPr>
        <w:rPr>
          <w:rFonts w:ascii="Century Gothic" w:hAnsi="Century Gothic" w:cs="Calibri"/>
        </w:rPr>
      </w:pPr>
      <w:r>
        <w:rPr>
          <w:rFonts w:ascii="Century Gothic" w:hAnsi="Century Gothic"/>
        </w:rPr>
        <w:t xml:space="preserve">All signs shall </w:t>
      </w:r>
      <w:r w:rsidR="00C20744">
        <w:rPr>
          <w:rFonts w:ascii="Century Gothic" w:hAnsi="Century Gothic"/>
        </w:rPr>
        <w:t xml:space="preserve">follow, adhere to, and </w:t>
      </w:r>
      <w:proofErr w:type="gramStart"/>
      <w:r w:rsidR="00C20744">
        <w:rPr>
          <w:rFonts w:ascii="Century Gothic" w:hAnsi="Century Gothic"/>
        </w:rPr>
        <w:t>be in compliance with</w:t>
      </w:r>
      <w:proofErr w:type="gramEnd"/>
      <w:r w:rsidR="00C20744">
        <w:rPr>
          <w:rFonts w:ascii="Century Gothic" w:hAnsi="Century Gothic"/>
        </w:rPr>
        <w:t xml:space="preserve"> UDO Sign Regulations </w:t>
      </w:r>
      <w:r w:rsidR="00E55085">
        <w:rPr>
          <w:rFonts w:ascii="Century Gothic" w:hAnsi="Century Gothic"/>
        </w:rPr>
        <w:t>and generally follow the submitted sign areas and locations provided as part of the application</w:t>
      </w:r>
      <w:r>
        <w:rPr>
          <w:rFonts w:ascii="Century Gothic" w:hAnsi="Century Gothic"/>
        </w:rPr>
        <w:t>.</w:t>
      </w:r>
      <w:r w:rsidR="007C09B2">
        <w:rPr>
          <w:rFonts w:ascii="Century Gothic" w:hAnsi="Century Gothic" w:cs="Calibri"/>
        </w:rPr>
        <w:br/>
      </w:r>
    </w:p>
    <w:p w14:paraId="50CEA36C" w14:textId="237384EE" w:rsidR="003E5A17" w:rsidRPr="003E5A17" w:rsidRDefault="001E4EF5" w:rsidP="003E5A17">
      <w:pPr>
        <w:numPr>
          <w:ilvl w:val="0"/>
          <w:numId w:val="34"/>
        </w:numPr>
        <w:rPr>
          <w:rFonts w:ascii="Century Gothic" w:hAnsi="Century Gothic" w:cs="Calibri"/>
        </w:rPr>
      </w:pPr>
      <w:r>
        <w:rPr>
          <w:rFonts w:ascii="Century Gothic" w:hAnsi="Century Gothic" w:cs="Calibri"/>
        </w:rPr>
        <w:t xml:space="preserve">All remaining technical review comments will be resolved prior to a building permit being issued. </w:t>
      </w:r>
    </w:p>
    <w:sectPr w:rsidR="003E5A17" w:rsidRPr="003E5A17">
      <w:headerReference w:type="default" r:id="rId12"/>
      <w:footerReference w:type="default" r:id="rId13"/>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C8E5B" w14:textId="77777777" w:rsidR="00132D80" w:rsidRDefault="00132D80" w:rsidP="00EF47FD">
      <w:r>
        <w:separator/>
      </w:r>
    </w:p>
  </w:endnote>
  <w:endnote w:type="continuationSeparator" w:id="0">
    <w:p w14:paraId="0301A183" w14:textId="77777777" w:rsidR="00132D80" w:rsidRDefault="00132D80" w:rsidP="00EF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2337" w14:textId="77777777" w:rsidR="005A044D" w:rsidRDefault="005A044D" w:rsidP="005A044D">
    <w:pPr>
      <w:pStyle w:val="Footer"/>
      <w:rPr>
        <w:i/>
        <w:sz w:val="16"/>
      </w:rPr>
    </w:pPr>
  </w:p>
  <w:p w14:paraId="1A306295" w14:textId="77777777" w:rsidR="00BF5F44" w:rsidRDefault="00BF5F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36D37" w14:textId="77777777" w:rsidR="00132D80" w:rsidRDefault="00132D80" w:rsidP="00EF47FD">
      <w:r>
        <w:separator/>
      </w:r>
    </w:p>
  </w:footnote>
  <w:footnote w:type="continuationSeparator" w:id="0">
    <w:p w14:paraId="54717200" w14:textId="77777777" w:rsidR="00132D80" w:rsidRDefault="00132D80" w:rsidP="00EF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035DF" w14:textId="16080483" w:rsidR="00FB5569" w:rsidRDefault="00FB5569" w:rsidP="003A1E04">
    <w:pPr>
      <w:rPr>
        <w:rFonts w:ascii="Century Gothic" w:hAnsi="Century Gothic"/>
        <w:b/>
      </w:rPr>
    </w:pPr>
    <w:r w:rsidRPr="00EE362D">
      <w:rPr>
        <w:rFonts w:ascii="Century Gothic" w:hAnsi="Century Gothic"/>
        <w:b/>
        <w:smallCaps/>
      </w:rPr>
      <w:t>City of Greenfield Plan Commission</w:t>
    </w:r>
    <w:r w:rsidRPr="00EE362D">
      <w:rPr>
        <w:rFonts w:ascii="Century Gothic" w:hAnsi="Century Gothic"/>
        <w:b/>
      </w:rPr>
      <w:t xml:space="preserve"> – </w:t>
    </w:r>
    <w:r w:rsidR="00AB435E">
      <w:rPr>
        <w:rFonts w:ascii="Century Gothic" w:hAnsi="Century Gothic"/>
        <w:b/>
      </w:rPr>
      <w:t xml:space="preserve">January 13, </w:t>
    </w:r>
    <w:proofErr w:type="gramStart"/>
    <w:r w:rsidR="00AB435E">
      <w:rPr>
        <w:rFonts w:ascii="Century Gothic" w:hAnsi="Century Gothic"/>
        <w:b/>
      </w:rPr>
      <w:t>2026</w:t>
    </w:r>
    <w:proofErr w:type="gramEnd"/>
    <w:r>
      <w:rPr>
        <w:rFonts w:ascii="Century Gothic" w:hAnsi="Century Gothic"/>
        <w:b/>
      </w:rPr>
      <w:tab/>
    </w:r>
    <w:r>
      <w:rPr>
        <w:rFonts w:ascii="Century Gothic" w:hAnsi="Century Gothic"/>
        <w:b/>
      </w:rPr>
      <w:tab/>
    </w:r>
    <w:r w:rsidR="003C0555">
      <w:rPr>
        <w:rFonts w:ascii="Century Gothic" w:hAnsi="Century Gothic"/>
        <w:b/>
      </w:rPr>
      <w:tab/>
    </w:r>
    <w:r w:rsidR="003C0555">
      <w:rPr>
        <w:rFonts w:ascii="Century Gothic" w:hAnsi="Century Gothic"/>
        <w:b/>
      </w:rPr>
      <w:tab/>
    </w:r>
    <w:r w:rsidR="00B719D3">
      <w:rPr>
        <w:rFonts w:ascii="Century Gothic" w:hAnsi="Century Gothic"/>
        <w:b/>
      </w:rPr>
      <w:t>DEV2</w:t>
    </w:r>
    <w:r w:rsidR="004B3622">
      <w:rPr>
        <w:rFonts w:ascii="Century Gothic" w:hAnsi="Century Gothic"/>
        <w:b/>
      </w:rPr>
      <w:t>5-0</w:t>
    </w:r>
    <w:r w:rsidR="00AB435E">
      <w:rPr>
        <w:rFonts w:ascii="Century Gothic" w:hAnsi="Century Gothic"/>
        <w:b/>
      </w:rPr>
      <w:t>6</w:t>
    </w:r>
  </w:p>
  <w:p w14:paraId="35BF9F07" w14:textId="77777777" w:rsidR="00FB5569" w:rsidRDefault="00FB5569" w:rsidP="003A1E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7EC2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0A7FF1"/>
    <w:multiLevelType w:val="hybridMultilevel"/>
    <w:tmpl w:val="3406474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39D3F3B"/>
    <w:multiLevelType w:val="hybridMultilevel"/>
    <w:tmpl w:val="F5A8D2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B0BB9"/>
    <w:multiLevelType w:val="hybridMultilevel"/>
    <w:tmpl w:val="C3787232"/>
    <w:lvl w:ilvl="0" w:tplc="005874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2094F"/>
    <w:multiLevelType w:val="hybridMultilevel"/>
    <w:tmpl w:val="9BD4AF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E84C4A"/>
    <w:multiLevelType w:val="hybridMultilevel"/>
    <w:tmpl w:val="D77AD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3E0207"/>
    <w:multiLevelType w:val="hybridMultilevel"/>
    <w:tmpl w:val="F766D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516D6F"/>
    <w:multiLevelType w:val="hybridMultilevel"/>
    <w:tmpl w:val="0DF48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C79CB"/>
    <w:multiLevelType w:val="hybridMultilevel"/>
    <w:tmpl w:val="55C040CE"/>
    <w:lvl w:ilvl="0" w:tplc="3586B53C">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4A6BF0"/>
    <w:multiLevelType w:val="hybridMultilevel"/>
    <w:tmpl w:val="73ACF542"/>
    <w:lvl w:ilvl="0" w:tplc="236A10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7E49C4"/>
    <w:multiLevelType w:val="hybridMultilevel"/>
    <w:tmpl w:val="5B30A1D8"/>
    <w:lvl w:ilvl="0" w:tplc="160E6A7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25086924"/>
    <w:multiLevelType w:val="hybridMultilevel"/>
    <w:tmpl w:val="7E38A182"/>
    <w:lvl w:ilvl="0" w:tplc="FAA66184">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A57A3D"/>
    <w:multiLevelType w:val="hybridMultilevel"/>
    <w:tmpl w:val="73ACF542"/>
    <w:lvl w:ilvl="0" w:tplc="236A10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9126DE"/>
    <w:multiLevelType w:val="hybridMultilevel"/>
    <w:tmpl w:val="FECC9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22703"/>
    <w:multiLevelType w:val="hybridMultilevel"/>
    <w:tmpl w:val="BC0E0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744014"/>
    <w:multiLevelType w:val="hybridMultilevel"/>
    <w:tmpl w:val="FFE0D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5D161C"/>
    <w:multiLevelType w:val="hybridMultilevel"/>
    <w:tmpl w:val="4580D3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A329E"/>
    <w:multiLevelType w:val="hybridMultilevel"/>
    <w:tmpl w:val="28E64538"/>
    <w:lvl w:ilvl="0" w:tplc="E9DC6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4174BF"/>
    <w:multiLevelType w:val="hybridMultilevel"/>
    <w:tmpl w:val="42089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9A7521"/>
    <w:multiLevelType w:val="hybridMultilevel"/>
    <w:tmpl w:val="6DAE2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24D97"/>
    <w:multiLevelType w:val="hybridMultilevel"/>
    <w:tmpl w:val="C22CC4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C7586B"/>
    <w:multiLevelType w:val="hybridMultilevel"/>
    <w:tmpl w:val="FC5AC154"/>
    <w:lvl w:ilvl="0" w:tplc="F966472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3721CB"/>
    <w:multiLevelType w:val="hybridMultilevel"/>
    <w:tmpl w:val="5386A5D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3E3E6D"/>
    <w:multiLevelType w:val="hybridMultilevel"/>
    <w:tmpl w:val="58C6F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60242C"/>
    <w:multiLevelType w:val="singleLevel"/>
    <w:tmpl w:val="02F60380"/>
    <w:lvl w:ilvl="0">
      <w:start w:val="1"/>
      <w:numFmt w:val="decimal"/>
      <w:lvlText w:val="%1. "/>
      <w:lvlJc w:val="left"/>
      <w:pPr>
        <w:tabs>
          <w:tab w:val="num" w:pos="1080"/>
        </w:tabs>
        <w:ind w:left="1080" w:hanging="360"/>
      </w:pPr>
      <w:rPr>
        <w:rFonts w:ascii="Century Gothic" w:hAnsi="Century Gothic" w:hint="default"/>
        <w:b w:val="0"/>
        <w:i w:val="0"/>
        <w:strike w:val="0"/>
        <w:dstrike w:val="0"/>
        <w:sz w:val="20"/>
        <w:u w:val="none"/>
        <w:effect w:val="none"/>
      </w:rPr>
    </w:lvl>
  </w:abstractNum>
  <w:abstractNum w:abstractNumId="25" w15:restartNumberingAfterBreak="0">
    <w:nsid w:val="5A1C3C7D"/>
    <w:multiLevelType w:val="hybridMultilevel"/>
    <w:tmpl w:val="02E67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94A2B"/>
    <w:multiLevelType w:val="hybridMultilevel"/>
    <w:tmpl w:val="EA601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7174BE"/>
    <w:multiLevelType w:val="hybridMultilevel"/>
    <w:tmpl w:val="E4D8E17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AF32B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B074CE9"/>
    <w:multiLevelType w:val="hybridMultilevel"/>
    <w:tmpl w:val="AD3690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F6A0EEA"/>
    <w:multiLevelType w:val="hybridMultilevel"/>
    <w:tmpl w:val="F766D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B24138"/>
    <w:multiLevelType w:val="hybridMultilevel"/>
    <w:tmpl w:val="D390E75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A36C1A"/>
    <w:multiLevelType w:val="hybridMultilevel"/>
    <w:tmpl w:val="1ED2B760"/>
    <w:lvl w:ilvl="0" w:tplc="C682F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B5297D"/>
    <w:multiLevelType w:val="hybridMultilevel"/>
    <w:tmpl w:val="55063E68"/>
    <w:lvl w:ilvl="0" w:tplc="820C643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C230C47"/>
    <w:multiLevelType w:val="hybridMultilevel"/>
    <w:tmpl w:val="85A80C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547B01"/>
    <w:multiLevelType w:val="hybridMultilevel"/>
    <w:tmpl w:val="97E60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74271708">
    <w:abstractNumId w:val="33"/>
  </w:num>
  <w:num w:numId="2" w16cid:durableId="1827285026">
    <w:abstractNumId w:val="1"/>
  </w:num>
  <w:num w:numId="3" w16cid:durableId="1254123044">
    <w:abstractNumId w:val="24"/>
    <w:lvlOverride w:ilvl="0">
      <w:startOverride w:val="1"/>
    </w:lvlOverride>
  </w:num>
  <w:num w:numId="4" w16cid:durableId="1258446134">
    <w:abstractNumId w:val="10"/>
  </w:num>
  <w:num w:numId="5" w16cid:durableId="748966530">
    <w:abstractNumId w:val="5"/>
  </w:num>
  <w:num w:numId="6" w16cid:durableId="442961207">
    <w:abstractNumId w:val="15"/>
  </w:num>
  <w:num w:numId="7" w16cid:durableId="494997778">
    <w:abstractNumId w:val="28"/>
  </w:num>
  <w:num w:numId="8" w16cid:durableId="88040636">
    <w:abstractNumId w:val="4"/>
  </w:num>
  <w:num w:numId="9" w16cid:durableId="1422025751">
    <w:abstractNumId w:val="2"/>
  </w:num>
  <w:num w:numId="10" w16cid:durableId="56100249">
    <w:abstractNumId w:val="27"/>
  </w:num>
  <w:num w:numId="11" w16cid:durableId="2028098302">
    <w:abstractNumId w:val="14"/>
  </w:num>
  <w:num w:numId="12" w16cid:durableId="263729211">
    <w:abstractNumId w:val="18"/>
  </w:num>
  <w:num w:numId="13" w16cid:durableId="66273718">
    <w:abstractNumId w:val="6"/>
  </w:num>
  <w:num w:numId="14" w16cid:durableId="341902247">
    <w:abstractNumId w:val="29"/>
  </w:num>
  <w:num w:numId="15" w16cid:durableId="1191185494">
    <w:abstractNumId w:val="30"/>
  </w:num>
  <w:num w:numId="16" w16cid:durableId="1773168028">
    <w:abstractNumId w:val="35"/>
  </w:num>
  <w:num w:numId="17" w16cid:durableId="1286348676">
    <w:abstractNumId w:val="23"/>
  </w:num>
  <w:num w:numId="18" w16cid:durableId="906770568">
    <w:abstractNumId w:val="26"/>
  </w:num>
  <w:num w:numId="19" w16cid:durableId="1835292498">
    <w:abstractNumId w:val="12"/>
  </w:num>
  <w:num w:numId="20" w16cid:durableId="1015808244">
    <w:abstractNumId w:val="19"/>
  </w:num>
  <w:num w:numId="21" w16cid:durableId="747775651">
    <w:abstractNumId w:val="0"/>
  </w:num>
  <w:num w:numId="22" w16cid:durableId="1717385568">
    <w:abstractNumId w:val="9"/>
  </w:num>
  <w:num w:numId="23" w16cid:durableId="1262832277">
    <w:abstractNumId w:val="7"/>
  </w:num>
  <w:num w:numId="24" w16cid:durableId="2127305554">
    <w:abstractNumId w:val="25"/>
  </w:num>
  <w:num w:numId="25" w16cid:durableId="1196425472">
    <w:abstractNumId w:val="13"/>
  </w:num>
  <w:num w:numId="26" w16cid:durableId="305209886">
    <w:abstractNumId w:val="21"/>
  </w:num>
  <w:num w:numId="27" w16cid:durableId="329069509">
    <w:abstractNumId w:val="22"/>
  </w:num>
  <w:num w:numId="28" w16cid:durableId="1364095211">
    <w:abstractNumId w:val="8"/>
  </w:num>
  <w:num w:numId="29" w16cid:durableId="1205363730">
    <w:abstractNumId w:val="11"/>
  </w:num>
  <w:num w:numId="30" w16cid:durableId="1322584823">
    <w:abstractNumId w:val="17"/>
  </w:num>
  <w:num w:numId="31" w16cid:durableId="1193955262">
    <w:abstractNumId w:val="32"/>
  </w:num>
  <w:num w:numId="32" w16cid:durableId="1734423285">
    <w:abstractNumId w:val="16"/>
  </w:num>
  <w:num w:numId="33" w16cid:durableId="353305139">
    <w:abstractNumId w:val="3"/>
  </w:num>
  <w:num w:numId="34" w16cid:durableId="272178324">
    <w:abstractNumId w:val="34"/>
  </w:num>
  <w:num w:numId="35" w16cid:durableId="67502535">
    <w:abstractNumId w:val="20"/>
  </w:num>
  <w:num w:numId="36" w16cid:durableId="1407191446">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54F2"/>
    <w:rsid w:val="000023DC"/>
    <w:rsid w:val="00013ACD"/>
    <w:rsid w:val="000145E5"/>
    <w:rsid w:val="000146E5"/>
    <w:rsid w:val="00020F08"/>
    <w:rsid w:val="00037463"/>
    <w:rsid w:val="00044FC0"/>
    <w:rsid w:val="00053CAF"/>
    <w:rsid w:val="00054C13"/>
    <w:rsid w:val="000550A7"/>
    <w:rsid w:val="00062801"/>
    <w:rsid w:val="0007393B"/>
    <w:rsid w:val="00082043"/>
    <w:rsid w:val="000837C2"/>
    <w:rsid w:val="00090304"/>
    <w:rsid w:val="000955B7"/>
    <w:rsid w:val="000A0785"/>
    <w:rsid w:val="000A6E05"/>
    <w:rsid w:val="000B1712"/>
    <w:rsid w:val="000B40A8"/>
    <w:rsid w:val="000B4D81"/>
    <w:rsid w:val="000B557D"/>
    <w:rsid w:val="000D077E"/>
    <w:rsid w:val="000D31EC"/>
    <w:rsid w:val="000D4457"/>
    <w:rsid w:val="000D6823"/>
    <w:rsid w:val="000D7F36"/>
    <w:rsid w:val="000E2DBC"/>
    <w:rsid w:val="000F3D96"/>
    <w:rsid w:val="000F6F21"/>
    <w:rsid w:val="00110BEF"/>
    <w:rsid w:val="00113FC4"/>
    <w:rsid w:val="001228FE"/>
    <w:rsid w:val="00125540"/>
    <w:rsid w:val="00132D80"/>
    <w:rsid w:val="001344C0"/>
    <w:rsid w:val="00137631"/>
    <w:rsid w:val="0014524F"/>
    <w:rsid w:val="00150722"/>
    <w:rsid w:val="0015319A"/>
    <w:rsid w:val="00156638"/>
    <w:rsid w:val="001655C3"/>
    <w:rsid w:val="00165D18"/>
    <w:rsid w:val="00166809"/>
    <w:rsid w:val="00172447"/>
    <w:rsid w:val="0018035D"/>
    <w:rsid w:val="00191548"/>
    <w:rsid w:val="00193861"/>
    <w:rsid w:val="001A1C11"/>
    <w:rsid w:val="001A1E49"/>
    <w:rsid w:val="001A67C1"/>
    <w:rsid w:val="001B1525"/>
    <w:rsid w:val="001C4D42"/>
    <w:rsid w:val="001C5850"/>
    <w:rsid w:val="001C6A9A"/>
    <w:rsid w:val="001D5D2A"/>
    <w:rsid w:val="001E2CC7"/>
    <w:rsid w:val="001E4EF5"/>
    <w:rsid w:val="001F4293"/>
    <w:rsid w:val="00201B94"/>
    <w:rsid w:val="00203829"/>
    <w:rsid w:val="0021116B"/>
    <w:rsid w:val="00215D0B"/>
    <w:rsid w:val="002160D2"/>
    <w:rsid w:val="00217210"/>
    <w:rsid w:val="00220D3C"/>
    <w:rsid w:val="00225596"/>
    <w:rsid w:val="002265D7"/>
    <w:rsid w:val="00232636"/>
    <w:rsid w:val="002357A7"/>
    <w:rsid w:val="00247217"/>
    <w:rsid w:val="00247E7E"/>
    <w:rsid w:val="0026058C"/>
    <w:rsid w:val="0026202D"/>
    <w:rsid w:val="00271A80"/>
    <w:rsid w:val="00272E6C"/>
    <w:rsid w:val="00275EBC"/>
    <w:rsid w:val="00281000"/>
    <w:rsid w:val="00295DBA"/>
    <w:rsid w:val="002A1510"/>
    <w:rsid w:val="002A185A"/>
    <w:rsid w:val="002A6646"/>
    <w:rsid w:val="002B40FA"/>
    <w:rsid w:val="002B7109"/>
    <w:rsid w:val="002B7284"/>
    <w:rsid w:val="002C2376"/>
    <w:rsid w:val="002C3499"/>
    <w:rsid w:val="002D2681"/>
    <w:rsid w:val="002D7492"/>
    <w:rsid w:val="002E14AA"/>
    <w:rsid w:val="002E442E"/>
    <w:rsid w:val="002E4C28"/>
    <w:rsid w:val="002E6C75"/>
    <w:rsid w:val="002F6B36"/>
    <w:rsid w:val="002F6C0A"/>
    <w:rsid w:val="00302D10"/>
    <w:rsid w:val="00304028"/>
    <w:rsid w:val="00312366"/>
    <w:rsid w:val="0031277E"/>
    <w:rsid w:val="003142EA"/>
    <w:rsid w:val="00316947"/>
    <w:rsid w:val="00323D1D"/>
    <w:rsid w:val="0032625A"/>
    <w:rsid w:val="00333C10"/>
    <w:rsid w:val="0033608F"/>
    <w:rsid w:val="00344AD8"/>
    <w:rsid w:val="00344BC7"/>
    <w:rsid w:val="00345C64"/>
    <w:rsid w:val="00354D33"/>
    <w:rsid w:val="00381601"/>
    <w:rsid w:val="003878C2"/>
    <w:rsid w:val="003917D5"/>
    <w:rsid w:val="00396537"/>
    <w:rsid w:val="003A1E04"/>
    <w:rsid w:val="003B2562"/>
    <w:rsid w:val="003C0555"/>
    <w:rsid w:val="003E5A17"/>
    <w:rsid w:val="003E5E03"/>
    <w:rsid w:val="003F014B"/>
    <w:rsid w:val="003F2FB5"/>
    <w:rsid w:val="003F34AE"/>
    <w:rsid w:val="0040079F"/>
    <w:rsid w:val="00401814"/>
    <w:rsid w:val="004142BA"/>
    <w:rsid w:val="00415537"/>
    <w:rsid w:val="00417927"/>
    <w:rsid w:val="004211ED"/>
    <w:rsid w:val="00430E00"/>
    <w:rsid w:val="00433785"/>
    <w:rsid w:val="004432D1"/>
    <w:rsid w:val="00444D63"/>
    <w:rsid w:val="0045246A"/>
    <w:rsid w:val="00453C35"/>
    <w:rsid w:val="00463520"/>
    <w:rsid w:val="004755F4"/>
    <w:rsid w:val="00484935"/>
    <w:rsid w:val="00487573"/>
    <w:rsid w:val="004930EB"/>
    <w:rsid w:val="0049778D"/>
    <w:rsid w:val="00497E6D"/>
    <w:rsid w:val="004A0858"/>
    <w:rsid w:val="004A5E1B"/>
    <w:rsid w:val="004A60CE"/>
    <w:rsid w:val="004A62DF"/>
    <w:rsid w:val="004B34A9"/>
    <w:rsid w:val="004B3622"/>
    <w:rsid w:val="004B64B5"/>
    <w:rsid w:val="004C0170"/>
    <w:rsid w:val="004E13C3"/>
    <w:rsid w:val="004E1743"/>
    <w:rsid w:val="004F046A"/>
    <w:rsid w:val="004F1797"/>
    <w:rsid w:val="004F74A5"/>
    <w:rsid w:val="005049BB"/>
    <w:rsid w:val="00505880"/>
    <w:rsid w:val="00507DAF"/>
    <w:rsid w:val="00511B52"/>
    <w:rsid w:val="00512BBC"/>
    <w:rsid w:val="00517F84"/>
    <w:rsid w:val="00521531"/>
    <w:rsid w:val="00524720"/>
    <w:rsid w:val="005271A4"/>
    <w:rsid w:val="00530B1E"/>
    <w:rsid w:val="00534A67"/>
    <w:rsid w:val="00534B87"/>
    <w:rsid w:val="00542494"/>
    <w:rsid w:val="00545463"/>
    <w:rsid w:val="00550181"/>
    <w:rsid w:val="00562915"/>
    <w:rsid w:val="0056352C"/>
    <w:rsid w:val="00567933"/>
    <w:rsid w:val="00573344"/>
    <w:rsid w:val="005A044D"/>
    <w:rsid w:val="005A08F0"/>
    <w:rsid w:val="005A2DEF"/>
    <w:rsid w:val="005A73CD"/>
    <w:rsid w:val="005B29FB"/>
    <w:rsid w:val="005B4D8D"/>
    <w:rsid w:val="005C06B4"/>
    <w:rsid w:val="005D7F4A"/>
    <w:rsid w:val="005D7FC2"/>
    <w:rsid w:val="005E12E5"/>
    <w:rsid w:val="005E4294"/>
    <w:rsid w:val="005E6D8B"/>
    <w:rsid w:val="005F1E55"/>
    <w:rsid w:val="00603486"/>
    <w:rsid w:val="006159F8"/>
    <w:rsid w:val="0062597E"/>
    <w:rsid w:val="00625CCF"/>
    <w:rsid w:val="006300EF"/>
    <w:rsid w:val="0064007B"/>
    <w:rsid w:val="00651DE6"/>
    <w:rsid w:val="0065405F"/>
    <w:rsid w:val="006566DF"/>
    <w:rsid w:val="00660622"/>
    <w:rsid w:val="0067362E"/>
    <w:rsid w:val="006736EE"/>
    <w:rsid w:val="006766CB"/>
    <w:rsid w:val="006865B6"/>
    <w:rsid w:val="00690C7C"/>
    <w:rsid w:val="00693D0A"/>
    <w:rsid w:val="00694551"/>
    <w:rsid w:val="00697D8E"/>
    <w:rsid w:val="006A0ECA"/>
    <w:rsid w:val="006A1AE8"/>
    <w:rsid w:val="006A4B9C"/>
    <w:rsid w:val="006A6C14"/>
    <w:rsid w:val="006B166C"/>
    <w:rsid w:val="006B4900"/>
    <w:rsid w:val="006B4F45"/>
    <w:rsid w:val="006C230D"/>
    <w:rsid w:val="006D5A98"/>
    <w:rsid w:val="006E0990"/>
    <w:rsid w:val="006E11D6"/>
    <w:rsid w:val="006E1F95"/>
    <w:rsid w:val="006E6805"/>
    <w:rsid w:val="006E763B"/>
    <w:rsid w:val="0071331D"/>
    <w:rsid w:val="00714982"/>
    <w:rsid w:val="0072138A"/>
    <w:rsid w:val="007222BA"/>
    <w:rsid w:val="00722F54"/>
    <w:rsid w:val="00724F20"/>
    <w:rsid w:val="0072794B"/>
    <w:rsid w:val="00732CCD"/>
    <w:rsid w:val="00733C33"/>
    <w:rsid w:val="00735816"/>
    <w:rsid w:val="00736593"/>
    <w:rsid w:val="00740FF4"/>
    <w:rsid w:val="00751020"/>
    <w:rsid w:val="00752885"/>
    <w:rsid w:val="00754AAC"/>
    <w:rsid w:val="00755D4F"/>
    <w:rsid w:val="00771282"/>
    <w:rsid w:val="00776487"/>
    <w:rsid w:val="00786273"/>
    <w:rsid w:val="00796159"/>
    <w:rsid w:val="007B0DEB"/>
    <w:rsid w:val="007B1905"/>
    <w:rsid w:val="007C09B2"/>
    <w:rsid w:val="007C11D3"/>
    <w:rsid w:val="007C4F38"/>
    <w:rsid w:val="007C5518"/>
    <w:rsid w:val="007C625F"/>
    <w:rsid w:val="007D07E4"/>
    <w:rsid w:val="007D310B"/>
    <w:rsid w:val="007D5DA4"/>
    <w:rsid w:val="007E3DE5"/>
    <w:rsid w:val="007F18BA"/>
    <w:rsid w:val="007F2ED0"/>
    <w:rsid w:val="007F7E15"/>
    <w:rsid w:val="00800795"/>
    <w:rsid w:val="00803A86"/>
    <w:rsid w:val="00804C92"/>
    <w:rsid w:val="008147BA"/>
    <w:rsid w:val="008149F4"/>
    <w:rsid w:val="00820197"/>
    <w:rsid w:val="008238D8"/>
    <w:rsid w:val="00833179"/>
    <w:rsid w:val="00837D50"/>
    <w:rsid w:val="008529B1"/>
    <w:rsid w:val="0085331C"/>
    <w:rsid w:val="008537CD"/>
    <w:rsid w:val="00856EE8"/>
    <w:rsid w:val="00862643"/>
    <w:rsid w:val="00866B67"/>
    <w:rsid w:val="00875F99"/>
    <w:rsid w:val="008955EB"/>
    <w:rsid w:val="00896C94"/>
    <w:rsid w:val="008A3127"/>
    <w:rsid w:val="008A5316"/>
    <w:rsid w:val="008B22AB"/>
    <w:rsid w:val="008B5CF7"/>
    <w:rsid w:val="008B6F73"/>
    <w:rsid w:val="008C1C6A"/>
    <w:rsid w:val="008C22AA"/>
    <w:rsid w:val="008C261F"/>
    <w:rsid w:val="008D1A68"/>
    <w:rsid w:val="008D3F1C"/>
    <w:rsid w:val="008D58E2"/>
    <w:rsid w:val="008D75F8"/>
    <w:rsid w:val="008F06BC"/>
    <w:rsid w:val="0090222D"/>
    <w:rsid w:val="00904543"/>
    <w:rsid w:val="00904AD2"/>
    <w:rsid w:val="00906C93"/>
    <w:rsid w:val="00922422"/>
    <w:rsid w:val="009319DC"/>
    <w:rsid w:val="00936468"/>
    <w:rsid w:val="0094068D"/>
    <w:rsid w:val="00943855"/>
    <w:rsid w:val="00946ACF"/>
    <w:rsid w:val="0094706C"/>
    <w:rsid w:val="00950960"/>
    <w:rsid w:val="00951794"/>
    <w:rsid w:val="0097466C"/>
    <w:rsid w:val="009768CA"/>
    <w:rsid w:val="009803A5"/>
    <w:rsid w:val="00990A4F"/>
    <w:rsid w:val="009960BE"/>
    <w:rsid w:val="009C1943"/>
    <w:rsid w:val="009C4D7F"/>
    <w:rsid w:val="009D7D5C"/>
    <w:rsid w:val="009E5A51"/>
    <w:rsid w:val="009E6A13"/>
    <w:rsid w:val="009E6E26"/>
    <w:rsid w:val="009F54F2"/>
    <w:rsid w:val="009F561A"/>
    <w:rsid w:val="00A04A39"/>
    <w:rsid w:val="00A21FDC"/>
    <w:rsid w:val="00A2260D"/>
    <w:rsid w:val="00A276CD"/>
    <w:rsid w:val="00A312F9"/>
    <w:rsid w:val="00A33442"/>
    <w:rsid w:val="00A37768"/>
    <w:rsid w:val="00A37A79"/>
    <w:rsid w:val="00A47EF2"/>
    <w:rsid w:val="00A57283"/>
    <w:rsid w:val="00A63863"/>
    <w:rsid w:val="00A72418"/>
    <w:rsid w:val="00A839D3"/>
    <w:rsid w:val="00A85A67"/>
    <w:rsid w:val="00A93391"/>
    <w:rsid w:val="00A9350A"/>
    <w:rsid w:val="00AA1970"/>
    <w:rsid w:val="00AA2C9C"/>
    <w:rsid w:val="00AA3738"/>
    <w:rsid w:val="00AB2B10"/>
    <w:rsid w:val="00AB3C6E"/>
    <w:rsid w:val="00AB435E"/>
    <w:rsid w:val="00AB5819"/>
    <w:rsid w:val="00AB6467"/>
    <w:rsid w:val="00AC17FC"/>
    <w:rsid w:val="00AC18F3"/>
    <w:rsid w:val="00AC302D"/>
    <w:rsid w:val="00AC30E6"/>
    <w:rsid w:val="00AC3455"/>
    <w:rsid w:val="00AD7EEB"/>
    <w:rsid w:val="00AE203E"/>
    <w:rsid w:val="00AE49F8"/>
    <w:rsid w:val="00AF0FB6"/>
    <w:rsid w:val="00AF5959"/>
    <w:rsid w:val="00B007ED"/>
    <w:rsid w:val="00B06F95"/>
    <w:rsid w:val="00B11C5B"/>
    <w:rsid w:val="00B14DF0"/>
    <w:rsid w:val="00B406F3"/>
    <w:rsid w:val="00B41C92"/>
    <w:rsid w:val="00B42EE7"/>
    <w:rsid w:val="00B60B82"/>
    <w:rsid w:val="00B62EFD"/>
    <w:rsid w:val="00B673A8"/>
    <w:rsid w:val="00B719D3"/>
    <w:rsid w:val="00B73D8A"/>
    <w:rsid w:val="00B80BAA"/>
    <w:rsid w:val="00B851CF"/>
    <w:rsid w:val="00B864D5"/>
    <w:rsid w:val="00B905AA"/>
    <w:rsid w:val="00B96734"/>
    <w:rsid w:val="00BA660F"/>
    <w:rsid w:val="00BB6A71"/>
    <w:rsid w:val="00BC29C1"/>
    <w:rsid w:val="00BD73BF"/>
    <w:rsid w:val="00BE5AEE"/>
    <w:rsid w:val="00BF1B74"/>
    <w:rsid w:val="00BF5F44"/>
    <w:rsid w:val="00C14EFC"/>
    <w:rsid w:val="00C1627D"/>
    <w:rsid w:val="00C20744"/>
    <w:rsid w:val="00C216B3"/>
    <w:rsid w:val="00C262E2"/>
    <w:rsid w:val="00C26EB6"/>
    <w:rsid w:val="00C27718"/>
    <w:rsid w:val="00C3585A"/>
    <w:rsid w:val="00C412C0"/>
    <w:rsid w:val="00C51B32"/>
    <w:rsid w:val="00C51BD4"/>
    <w:rsid w:val="00C5262A"/>
    <w:rsid w:val="00C54EE6"/>
    <w:rsid w:val="00C55396"/>
    <w:rsid w:val="00C63BAA"/>
    <w:rsid w:val="00C679DA"/>
    <w:rsid w:val="00C72BE6"/>
    <w:rsid w:val="00C7423C"/>
    <w:rsid w:val="00C75B58"/>
    <w:rsid w:val="00C81A9D"/>
    <w:rsid w:val="00C8219E"/>
    <w:rsid w:val="00C85F87"/>
    <w:rsid w:val="00C86BDB"/>
    <w:rsid w:val="00C86F1B"/>
    <w:rsid w:val="00C947CB"/>
    <w:rsid w:val="00C948A0"/>
    <w:rsid w:val="00CA0D7B"/>
    <w:rsid w:val="00CA11AA"/>
    <w:rsid w:val="00CA25C4"/>
    <w:rsid w:val="00CB5417"/>
    <w:rsid w:val="00CC4152"/>
    <w:rsid w:val="00CD6C75"/>
    <w:rsid w:val="00CE1E29"/>
    <w:rsid w:val="00CE6629"/>
    <w:rsid w:val="00CF1F0E"/>
    <w:rsid w:val="00CF3974"/>
    <w:rsid w:val="00CF49C1"/>
    <w:rsid w:val="00D01668"/>
    <w:rsid w:val="00D03CC4"/>
    <w:rsid w:val="00D0526A"/>
    <w:rsid w:val="00D232F5"/>
    <w:rsid w:val="00D23D36"/>
    <w:rsid w:val="00D3398E"/>
    <w:rsid w:val="00D41BEE"/>
    <w:rsid w:val="00D45880"/>
    <w:rsid w:val="00D51C4F"/>
    <w:rsid w:val="00D66FB3"/>
    <w:rsid w:val="00D751BD"/>
    <w:rsid w:val="00D8294F"/>
    <w:rsid w:val="00D92A4E"/>
    <w:rsid w:val="00DA05A9"/>
    <w:rsid w:val="00DA0A89"/>
    <w:rsid w:val="00DA586D"/>
    <w:rsid w:val="00DA5E3B"/>
    <w:rsid w:val="00DB7ECB"/>
    <w:rsid w:val="00DC0247"/>
    <w:rsid w:val="00DE622C"/>
    <w:rsid w:val="00DE68A5"/>
    <w:rsid w:val="00DE77DB"/>
    <w:rsid w:val="00E03A3D"/>
    <w:rsid w:val="00E10EED"/>
    <w:rsid w:val="00E10F5C"/>
    <w:rsid w:val="00E2502E"/>
    <w:rsid w:val="00E27CFC"/>
    <w:rsid w:val="00E43483"/>
    <w:rsid w:val="00E55085"/>
    <w:rsid w:val="00E573E2"/>
    <w:rsid w:val="00E61E17"/>
    <w:rsid w:val="00E770AA"/>
    <w:rsid w:val="00EA0F15"/>
    <w:rsid w:val="00EA5ADE"/>
    <w:rsid w:val="00EB4BC8"/>
    <w:rsid w:val="00EB7643"/>
    <w:rsid w:val="00ED09FD"/>
    <w:rsid w:val="00ED2A58"/>
    <w:rsid w:val="00ED5F8F"/>
    <w:rsid w:val="00EE33FD"/>
    <w:rsid w:val="00EE362D"/>
    <w:rsid w:val="00EE610D"/>
    <w:rsid w:val="00EF318E"/>
    <w:rsid w:val="00EF334D"/>
    <w:rsid w:val="00EF3845"/>
    <w:rsid w:val="00EF47FD"/>
    <w:rsid w:val="00F01437"/>
    <w:rsid w:val="00F01D33"/>
    <w:rsid w:val="00F14F49"/>
    <w:rsid w:val="00F17969"/>
    <w:rsid w:val="00F27C1A"/>
    <w:rsid w:val="00F358A8"/>
    <w:rsid w:val="00F416B4"/>
    <w:rsid w:val="00F54E22"/>
    <w:rsid w:val="00F73244"/>
    <w:rsid w:val="00F83A80"/>
    <w:rsid w:val="00FA297F"/>
    <w:rsid w:val="00FB088C"/>
    <w:rsid w:val="00FB4EE1"/>
    <w:rsid w:val="00FB5569"/>
    <w:rsid w:val="00FB58BC"/>
    <w:rsid w:val="00FC4F0E"/>
    <w:rsid w:val="00FC7C9B"/>
    <w:rsid w:val="00FD0E9F"/>
    <w:rsid w:val="00FD2538"/>
    <w:rsid w:val="00FD320A"/>
    <w:rsid w:val="00FD47FF"/>
    <w:rsid w:val="00FD60D0"/>
    <w:rsid w:val="00FE3144"/>
    <w:rsid w:val="00FE467F"/>
    <w:rsid w:val="00FE5C28"/>
    <w:rsid w:val="00FF5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1E2CB157"/>
  <w14:defaultImageDpi w14:val="32767"/>
  <w15:chartTrackingRefBased/>
  <w15:docId w15:val="{C117AA65-AC91-4D5F-917D-DF284EC4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080"/>
      </w:tabs>
      <w:outlineLvl w:val="0"/>
    </w:pPr>
    <w:rPr>
      <w:sz w:val="24"/>
    </w:rPr>
  </w:style>
  <w:style w:type="paragraph" w:styleId="Heading2">
    <w:name w:val="heading 2"/>
    <w:basedOn w:val="Normal"/>
    <w:next w:val="Normal"/>
    <w:qFormat/>
    <w:pPr>
      <w:keepNext/>
      <w:jc w:val="center"/>
      <w:outlineLvl w:val="1"/>
    </w:pPr>
    <w:rPr>
      <w:rFonts w:ascii="Arial" w:hAnsi="Arial"/>
      <w:b/>
      <w:spacing w:val="80"/>
      <w:sz w:val="24"/>
    </w:rPr>
  </w:style>
  <w:style w:type="paragraph" w:styleId="Heading3">
    <w:name w:val="heading 3"/>
    <w:basedOn w:val="Normal"/>
    <w:next w:val="Normal"/>
    <w:qFormat/>
    <w:pPr>
      <w:keepNext/>
      <w:tabs>
        <w:tab w:val="left" w:pos="1080"/>
      </w:tabs>
      <w:outlineLvl w:val="2"/>
    </w:pPr>
    <w:rPr>
      <w:b/>
      <w:sz w:val="24"/>
    </w:rPr>
  </w:style>
  <w:style w:type="paragraph" w:styleId="Heading4">
    <w:name w:val="heading 4"/>
    <w:basedOn w:val="Normal"/>
    <w:next w:val="Normal"/>
    <w:qFormat/>
    <w:pPr>
      <w:keepNext/>
      <w:pBdr>
        <w:top w:val="single" w:sz="4" w:space="1" w:color="auto"/>
        <w:left w:val="single" w:sz="4" w:space="4" w:color="auto"/>
        <w:bottom w:val="single" w:sz="4" w:space="31" w:color="auto"/>
        <w:right w:val="single" w:sz="4" w:space="4" w:color="auto"/>
      </w:pBdr>
      <w:tabs>
        <w:tab w:val="left" w:pos="1080"/>
      </w:tabs>
      <w:outlineLvl w:val="3"/>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080"/>
      </w:tabs>
    </w:pPr>
    <w:rPr>
      <w:sz w:val="22"/>
    </w:rPr>
  </w:style>
  <w:style w:type="paragraph" w:styleId="BodyText2">
    <w:name w:val="Body Text 2"/>
    <w:basedOn w:val="Normal"/>
    <w:pPr>
      <w:tabs>
        <w:tab w:val="left" w:pos="1080"/>
      </w:tabs>
    </w:pPr>
    <w:rPr>
      <w:sz w:val="24"/>
    </w:rPr>
  </w:style>
  <w:style w:type="paragraph" w:styleId="BodyTextIndent">
    <w:name w:val="Body Text Indent"/>
    <w:basedOn w:val="Normal"/>
    <w:pPr>
      <w:tabs>
        <w:tab w:val="left" w:pos="1080"/>
      </w:tabs>
      <w:ind w:left="1080"/>
    </w:pPr>
    <w:rPr>
      <w:sz w:val="24"/>
    </w:rPr>
  </w:style>
  <w:style w:type="paragraph" w:styleId="BodyTextIndent2">
    <w:name w:val="Body Text Indent 2"/>
    <w:basedOn w:val="Normal"/>
    <w:pPr>
      <w:ind w:left="360"/>
    </w:pPr>
    <w:rPr>
      <w:sz w:val="24"/>
    </w:rPr>
  </w:style>
  <w:style w:type="paragraph" w:styleId="Header">
    <w:name w:val="header"/>
    <w:basedOn w:val="Normal"/>
    <w:link w:val="HeaderChar"/>
    <w:rsid w:val="00EF47FD"/>
    <w:pPr>
      <w:tabs>
        <w:tab w:val="center" w:pos="4680"/>
        <w:tab w:val="right" w:pos="9360"/>
      </w:tabs>
    </w:pPr>
  </w:style>
  <w:style w:type="character" w:customStyle="1" w:styleId="HeaderChar">
    <w:name w:val="Header Char"/>
    <w:basedOn w:val="DefaultParagraphFont"/>
    <w:link w:val="Header"/>
    <w:rsid w:val="00EF47FD"/>
  </w:style>
  <w:style w:type="paragraph" w:styleId="Footer">
    <w:name w:val="footer"/>
    <w:basedOn w:val="Normal"/>
    <w:link w:val="FooterChar"/>
    <w:rsid w:val="00EF47FD"/>
    <w:pPr>
      <w:tabs>
        <w:tab w:val="center" w:pos="4680"/>
        <w:tab w:val="right" w:pos="9360"/>
      </w:tabs>
    </w:pPr>
  </w:style>
  <w:style w:type="character" w:customStyle="1" w:styleId="FooterChar">
    <w:name w:val="Footer Char"/>
    <w:basedOn w:val="DefaultParagraphFont"/>
    <w:link w:val="Footer"/>
    <w:rsid w:val="00EF47FD"/>
  </w:style>
  <w:style w:type="paragraph" w:customStyle="1" w:styleId="ColorfulList-Accent11">
    <w:name w:val="Colorful List - Accent 11"/>
    <w:basedOn w:val="Normal"/>
    <w:uiPriority w:val="34"/>
    <w:qFormat/>
    <w:rsid w:val="00247E7E"/>
    <w:pPr>
      <w:ind w:left="720"/>
      <w:contextualSpacing/>
    </w:pPr>
  </w:style>
  <w:style w:type="paragraph" w:styleId="BalloonText">
    <w:name w:val="Balloon Text"/>
    <w:basedOn w:val="Normal"/>
    <w:link w:val="BalloonTextChar"/>
    <w:rsid w:val="004142BA"/>
    <w:rPr>
      <w:rFonts w:ascii="Tahoma" w:hAnsi="Tahoma"/>
      <w:sz w:val="16"/>
      <w:szCs w:val="16"/>
      <w:lang w:val="x-none" w:eastAsia="x-none"/>
    </w:rPr>
  </w:style>
  <w:style w:type="character" w:customStyle="1" w:styleId="BalloonTextChar">
    <w:name w:val="Balloon Text Char"/>
    <w:link w:val="BalloonText"/>
    <w:rsid w:val="004142BA"/>
    <w:rPr>
      <w:rFonts w:ascii="Tahoma" w:hAnsi="Tahoma" w:cs="Tahoma"/>
      <w:sz w:val="16"/>
      <w:szCs w:val="16"/>
    </w:rPr>
  </w:style>
  <w:style w:type="paragraph" w:styleId="ListParagraph">
    <w:name w:val="List Paragraph"/>
    <w:basedOn w:val="Normal"/>
    <w:uiPriority w:val="34"/>
    <w:qFormat/>
    <w:rsid w:val="002357A7"/>
    <w:pPr>
      <w:tabs>
        <w:tab w:val="left" w:pos="720"/>
        <w:tab w:val="left" w:pos="1080"/>
      </w:tabs>
      <w:ind w:left="72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644153">
      <w:bodyDiv w:val="1"/>
      <w:marLeft w:val="0"/>
      <w:marRight w:val="0"/>
      <w:marTop w:val="0"/>
      <w:marBottom w:val="0"/>
      <w:divBdr>
        <w:top w:val="none" w:sz="0" w:space="0" w:color="auto"/>
        <w:left w:val="none" w:sz="0" w:space="0" w:color="auto"/>
        <w:bottom w:val="none" w:sz="0" w:space="0" w:color="auto"/>
        <w:right w:val="none" w:sz="0" w:space="0" w:color="auto"/>
      </w:divBdr>
      <w:divsChild>
        <w:div w:id="484325737">
          <w:marLeft w:val="0"/>
          <w:marRight w:val="0"/>
          <w:marTop w:val="0"/>
          <w:marBottom w:val="0"/>
          <w:divBdr>
            <w:top w:val="none" w:sz="0" w:space="0" w:color="auto"/>
            <w:left w:val="none" w:sz="0" w:space="0" w:color="auto"/>
            <w:bottom w:val="none" w:sz="0" w:space="0" w:color="auto"/>
            <w:right w:val="none" w:sz="0" w:space="0" w:color="auto"/>
          </w:divBdr>
          <w:divsChild>
            <w:div w:id="930507190">
              <w:marLeft w:val="0"/>
              <w:marRight w:val="0"/>
              <w:marTop w:val="0"/>
              <w:marBottom w:val="0"/>
              <w:divBdr>
                <w:top w:val="none" w:sz="0" w:space="0" w:color="auto"/>
                <w:left w:val="none" w:sz="0" w:space="0" w:color="auto"/>
                <w:bottom w:val="none" w:sz="0" w:space="0" w:color="auto"/>
                <w:right w:val="none" w:sz="0" w:space="0" w:color="auto"/>
              </w:divBdr>
              <w:divsChild>
                <w:div w:id="1698384749">
                  <w:marLeft w:val="0"/>
                  <w:marRight w:val="0"/>
                  <w:marTop w:val="0"/>
                  <w:marBottom w:val="0"/>
                  <w:divBdr>
                    <w:top w:val="none" w:sz="0" w:space="0" w:color="auto"/>
                    <w:left w:val="none" w:sz="0" w:space="0" w:color="auto"/>
                    <w:bottom w:val="none" w:sz="0" w:space="0" w:color="auto"/>
                    <w:right w:val="none" w:sz="0" w:space="0" w:color="auto"/>
                  </w:divBdr>
                  <w:divsChild>
                    <w:div w:id="560558934">
                      <w:marLeft w:val="0"/>
                      <w:marRight w:val="0"/>
                      <w:marTop w:val="0"/>
                      <w:marBottom w:val="0"/>
                      <w:divBdr>
                        <w:top w:val="none" w:sz="0" w:space="0" w:color="auto"/>
                        <w:left w:val="none" w:sz="0" w:space="0" w:color="auto"/>
                        <w:bottom w:val="none" w:sz="0" w:space="0" w:color="auto"/>
                        <w:right w:val="none" w:sz="0" w:space="0" w:color="auto"/>
                      </w:divBdr>
                      <w:divsChild>
                        <w:div w:id="1097864641">
                          <w:marLeft w:val="0"/>
                          <w:marRight w:val="0"/>
                          <w:marTop w:val="0"/>
                          <w:marBottom w:val="0"/>
                          <w:divBdr>
                            <w:top w:val="none" w:sz="0" w:space="0" w:color="auto"/>
                            <w:left w:val="none" w:sz="0" w:space="0" w:color="auto"/>
                            <w:bottom w:val="none" w:sz="0" w:space="0" w:color="auto"/>
                            <w:right w:val="none" w:sz="0" w:space="0" w:color="auto"/>
                          </w:divBdr>
                          <w:divsChild>
                            <w:div w:id="911162247">
                              <w:marLeft w:val="0"/>
                              <w:marRight w:val="0"/>
                              <w:marTop w:val="0"/>
                              <w:marBottom w:val="0"/>
                              <w:divBdr>
                                <w:top w:val="none" w:sz="0" w:space="0" w:color="auto"/>
                                <w:left w:val="none" w:sz="0" w:space="0" w:color="auto"/>
                                <w:bottom w:val="none" w:sz="0" w:space="0" w:color="auto"/>
                                <w:right w:val="none" w:sz="0" w:space="0" w:color="auto"/>
                              </w:divBdr>
                              <w:divsChild>
                                <w:div w:id="439105911">
                                  <w:marLeft w:val="0"/>
                                  <w:marRight w:val="0"/>
                                  <w:marTop w:val="60"/>
                                  <w:marBottom w:val="60"/>
                                  <w:divBdr>
                                    <w:top w:val="none" w:sz="0" w:space="0" w:color="auto"/>
                                    <w:left w:val="none" w:sz="0" w:space="0" w:color="auto"/>
                                    <w:bottom w:val="none" w:sz="0" w:space="0" w:color="auto"/>
                                    <w:right w:val="none" w:sz="0" w:space="0" w:color="auto"/>
                                  </w:divBdr>
                                  <w:divsChild>
                                    <w:div w:id="1326933984">
                                      <w:marLeft w:val="0"/>
                                      <w:marRight w:val="0"/>
                                      <w:marTop w:val="0"/>
                                      <w:marBottom w:val="0"/>
                                      <w:divBdr>
                                        <w:top w:val="single" w:sz="6" w:space="6" w:color="BBBBBB"/>
                                        <w:left w:val="single" w:sz="6" w:space="6" w:color="BBBBBB"/>
                                        <w:bottom w:val="single" w:sz="6" w:space="6" w:color="BBBBBB"/>
                                        <w:right w:val="single" w:sz="6" w:space="6" w:color="BBBBBB"/>
                                      </w:divBdr>
                                      <w:divsChild>
                                        <w:div w:id="510340468">
                                          <w:marLeft w:val="0"/>
                                          <w:marRight w:val="0"/>
                                          <w:marTop w:val="0"/>
                                          <w:marBottom w:val="0"/>
                                          <w:divBdr>
                                            <w:top w:val="none" w:sz="0" w:space="0" w:color="auto"/>
                                            <w:left w:val="none" w:sz="0" w:space="0" w:color="auto"/>
                                            <w:bottom w:val="none" w:sz="0" w:space="0" w:color="auto"/>
                                            <w:right w:val="none" w:sz="0" w:space="0" w:color="auto"/>
                                          </w:divBdr>
                                          <w:divsChild>
                                            <w:div w:id="1153526439">
                                              <w:marLeft w:val="0"/>
                                              <w:marRight w:val="0"/>
                                              <w:marTop w:val="0"/>
                                              <w:marBottom w:val="0"/>
                                              <w:divBdr>
                                                <w:top w:val="none" w:sz="0" w:space="0" w:color="auto"/>
                                                <w:left w:val="none" w:sz="0" w:space="0" w:color="auto"/>
                                                <w:bottom w:val="none" w:sz="0" w:space="0" w:color="auto"/>
                                                <w:right w:val="none" w:sz="0" w:space="0" w:color="auto"/>
                                              </w:divBdr>
                                            </w:div>
                                          </w:divsChild>
                                        </w:div>
                                        <w:div w:id="1522234181">
                                          <w:marLeft w:val="0"/>
                                          <w:marRight w:val="0"/>
                                          <w:marTop w:val="0"/>
                                          <w:marBottom w:val="0"/>
                                          <w:divBdr>
                                            <w:top w:val="none" w:sz="0" w:space="0" w:color="auto"/>
                                            <w:left w:val="none" w:sz="0" w:space="0" w:color="auto"/>
                                            <w:bottom w:val="none" w:sz="0" w:space="0" w:color="auto"/>
                                            <w:right w:val="none" w:sz="0" w:space="0" w:color="auto"/>
                                          </w:divBdr>
                                          <w:divsChild>
                                            <w:div w:id="489177585">
                                              <w:marLeft w:val="0"/>
                                              <w:marRight w:val="0"/>
                                              <w:marTop w:val="0"/>
                                              <w:marBottom w:val="0"/>
                                              <w:divBdr>
                                                <w:top w:val="none" w:sz="0" w:space="0" w:color="auto"/>
                                                <w:left w:val="none" w:sz="0" w:space="0" w:color="auto"/>
                                                <w:bottom w:val="none" w:sz="0" w:space="0" w:color="auto"/>
                                                <w:right w:val="none" w:sz="0" w:space="0" w:color="auto"/>
                                              </w:divBdr>
                                              <w:divsChild>
                                                <w:div w:id="636959592">
                                                  <w:marLeft w:val="0"/>
                                                  <w:marRight w:val="0"/>
                                                  <w:marTop w:val="0"/>
                                                  <w:marBottom w:val="0"/>
                                                  <w:divBdr>
                                                    <w:top w:val="none" w:sz="0" w:space="0" w:color="auto"/>
                                                    <w:left w:val="none" w:sz="0" w:space="0" w:color="auto"/>
                                                    <w:bottom w:val="none" w:sz="0" w:space="0" w:color="auto"/>
                                                    <w:right w:val="none" w:sz="0" w:space="0" w:color="auto"/>
                                                  </w:divBdr>
                                                </w:div>
                                              </w:divsChild>
                                            </w:div>
                                            <w:div w:id="967667020">
                                              <w:marLeft w:val="0"/>
                                              <w:marRight w:val="0"/>
                                              <w:marTop w:val="0"/>
                                              <w:marBottom w:val="0"/>
                                              <w:divBdr>
                                                <w:top w:val="none" w:sz="0" w:space="0" w:color="auto"/>
                                                <w:left w:val="none" w:sz="0" w:space="0" w:color="auto"/>
                                                <w:bottom w:val="none" w:sz="0" w:space="0" w:color="auto"/>
                                                <w:right w:val="none" w:sz="0" w:space="0" w:color="auto"/>
                                              </w:divBdr>
                                              <w:divsChild>
                                                <w:div w:id="15233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0967759">
      <w:bodyDiv w:val="1"/>
      <w:marLeft w:val="0"/>
      <w:marRight w:val="0"/>
      <w:marTop w:val="0"/>
      <w:marBottom w:val="0"/>
      <w:divBdr>
        <w:top w:val="none" w:sz="0" w:space="0" w:color="auto"/>
        <w:left w:val="none" w:sz="0" w:space="0" w:color="auto"/>
        <w:bottom w:val="none" w:sz="0" w:space="0" w:color="auto"/>
        <w:right w:val="none" w:sz="0" w:space="0" w:color="auto"/>
      </w:divBdr>
    </w:div>
    <w:div w:id="1700811576">
      <w:bodyDiv w:val="1"/>
      <w:marLeft w:val="0"/>
      <w:marRight w:val="0"/>
      <w:marTop w:val="0"/>
      <w:marBottom w:val="0"/>
      <w:divBdr>
        <w:top w:val="none" w:sz="0" w:space="0" w:color="auto"/>
        <w:left w:val="none" w:sz="0" w:space="0" w:color="auto"/>
        <w:bottom w:val="none" w:sz="0" w:space="0" w:color="auto"/>
        <w:right w:val="none" w:sz="0" w:space="0" w:color="auto"/>
      </w:divBdr>
    </w:div>
    <w:div w:id="1963538515">
      <w:bodyDiv w:val="1"/>
      <w:marLeft w:val="0"/>
      <w:marRight w:val="0"/>
      <w:marTop w:val="0"/>
      <w:marBottom w:val="0"/>
      <w:divBdr>
        <w:top w:val="none" w:sz="0" w:space="0" w:color="auto"/>
        <w:left w:val="none" w:sz="0" w:space="0" w:color="auto"/>
        <w:bottom w:val="none" w:sz="0" w:space="0" w:color="auto"/>
        <w:right w:val="none" w:sz="0" w:space="0" w:color="auto"/>
      </w:divBdr>
    </w:div>
    <w:div w:id="2086612455">
      <w:bodyDiv w:val="1"/>
      <w:marLeft w:val="360"/>
      <w:marRight w:val="360"/>
      <w:marTop w:val="0"/>
      <w:marBottom w:val="0"/>
      <w:divBdr>
        <w:top w:val="none" w:sz="0" w:space="0" w:color="auto"/>
        <w:left w:val="none" w:sz="0" w:space="0" w:color="auto"/>
        <w:bottom w:val="none" w:sz="0" w:space="0" w:color="auto"/>
        <w:right w:val="none" w:sz="0" w:space="0" w:color="auto"/>
      </w:divBdr>
      <w:divsChild>
        <w:div w:id="137111888">
          <w:marLeft w:val="0"/>
          <w:marRight w:val="0"/>
          <w:marTop w:val="0"/>
          <w:marBottom w:val="0"/>
          <w:divBdr>
            <w:top w:val="none" w:sz="0" w:space="0" w:color="auto"/>
            <w:left w:val="none" w:sz="0" w:space="0" w:color="auto"/>
            <w:bottom w:val="none" w:sz="0" w:space="0" w:color="auto"/>
            <w:right w:val="none" w:sz="0" w:space="0" w:color="auto"/>
          </w:divBdr>
          <w:divsChild>
            <w:div w:id="963776066">
              <w:marLeft w:val="0"/>
              <w:marRight w:val="0"/>
              <w:marTop w:val="0"/>
              <w:marBottom w:val="0"/>
              <w:divBdr>
                <w:top w:val="none" w:sz="0" w:space="0" w:color="auto"/>
                <w:left w:val="none" w:sz="0" w:space="0" w:color="auto"/>
                <w:bottom w:val="none" w:sz="0" w:space="0" w:color="auto"/>
                <w:right w:val="none" w:sz="0" w:space="0" w:color="auto"/>
              </w:divBdr>
            </w:div>
          </w:divsChild>
        </w:div>
        <w:div w:id="594825043">
          <w:marLeft w:val="0"/>
          <w:marRight w:val="0"/>
          <w:marTop w:val="0"/>
          <w:marBottom w:val="0"/>
          <w:divBdr>
            <w:top w:val="none" w:sz="0" w:space="0" w:color="auto"/>
            <w:left w:val="none" w:sz="0" w:space="0" w:color="auto"/>
            <w:bottom w:val="none" w:sz="0" w:space="0" w:color="auto"/>
            <w:right w:val="none" w:sz="0" w:space="0" w:color="auto"/>
          </w:divBdr>
          <w:divsChild>
            <w:div w:id="1457946067">
              <w:marLeft w:val="0"/>
              <w:marRight w:val="0"/>
              <w:marTop w:val="0"/>
              <w:marBottom w:val="0"/>
              <w:divBdr>
                <w:top w:val="none" w:sz="0" w:space="0" w:color="auto"/>
                <w:left w:val="none" w:sz="0" w:space="0" w:color="auto"/>
                <w:bottom w:val="none" w:sz="0" w:space="0" w:color="auto"/>
                <w:right w:val="none" w:sz="0" w:space="0" w:color="auto"/>
              </w:divBdr>
            </w:div>
          </w:divsChild>
        </w:div>
        <w:div w:id="1045786862">
          <w:marLeft w:val="0"/>
          <w:marRight w:val="0"/>
          <w:marTop w:val="0"/>
          <w:marBottom w:val="0"/>
          <w:divBdr>
            <w:top w:val="none" w:sz="0" w:space="0" w:color="auto"/>
            <w:left w:val="none" w:sz="0" w:space="0" w:color="auto"/>
            <w:bottom w:val="none" w:sz="0" w:space="0" w:color="auto"/>
            <w:right w:val="none" w:sz="0" w:space="0" w:color="auto"/>
          </w:divBdr>
          <w:divsChild>
            <w:div w:id="1355960347">
              <w:marLeft w:val="0"/>
              <w:marRight w:val="0"/>
              <w:marTop w:val="0"/>
              <w:marBottom w:val="0"/>
              <w:divBdr>
                <w:top w:val="none" w:sz="0" w:space="0" w:color="auto"/>
                <w:left w:val="none" w:sz="0" w:space="0" w:color="auto"/>
                <w:bottom w:val="none" w:sz="0" w:space="0" w:color="auto"/>
                <w:right w:val="none" w:sz="0" w:space="0" w:color="auto"/>
              </w:divBdr>
            </w:div>
          </w:divsChild>
        </w:div>
        <w:div w:id="1627271193">
          <w:marLeft w:val="0"/>
          <w:marRight w:val="0"/>
          <w:marTop w:val="0"/>
          <w:marBottom w:val="0"/>
          <w:divBdr>
            <w:top w:val="none" w:sz="0" w:space="0" w:color="auto"/>
            <w:left w:val="none" w:sz="0" w:space="0" w:color="auto"/>
            <w:bottom w:val="none" w:sz="0" w:space="0" w:color="auto"/>
            <w:right w:val="none" w:sz="0" w:space="0" w:color="auto"/>
          </w:divBdr>
          <w:divsChild>
            <w:div w:id="183907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9D2256-C50E-42B3-8770-9A7486586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3825</TotalTime>
  <Pages>4</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City of Greenfield Plan Commission - [meeting date]</vt:lpstr>
    </vt:vector>
  </TitlesOfParts>
  <Company>HNTB Corporation</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Greenfield Plan Commission - [meeting date]</dc:title>
  <dc:subject/>
  <dc:creator>Systems Administrator</dc:creator>
  <cp:keywords/>
  <cp:lastModifiedBy>Evan Beaty</cp:lastModifiedBy>
  <cp:revision>24</cp:revision>
  <cp:lastPrinted>2025-06-30T19:56:00Z</cp:lastPrinted>
  <dcterms:created xsi:type="dcterms:W3CDTF">2024-10-16T14:00:00Z</dcterms:created>
  <dcterms:modified xsi:type="dcterms:W3CDTF">2026-01-06T14:03:00Z</dcterms:modified>
</cp:coreProperties>
</file>