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9F4" w:rsidRPr="009F55E1" w:rsidRDefault="003529F4" w:rsidP="003529F4">
      <w:pPr>
        <w:pStyle w:val="Body"/>
        <w:jc w:val="center"/>
        <w:rPr>
          <w:b/>
          <w:sz w:val="32"/>
          <w:szCs w:val="32"/>
        </w:rPr>
      </w:pPr>
      <w:r w:rsidRPr="009F55E1">
        <w:rPr>
          <w:b/>
          <w:sz w:val="32"/>
          <w:szCs w:val="32"/>
        </w:rPr>
        <w:t>RESOLUTION NO. 2023-17</w:t>
      </w:r>
    </w:p>
    <w:p w:rsidR="0092306F" w:rsidRDefault="0092306F">
      <w:pPr>
        <w:pStyle w:val="Body"/>
        <w:jc w:val="center"/>
      </w:pPr>
    </w:p>
    <w:p w:rsidR="0092306F" w:rsidRPr="009F55E1" w:rsidRDefault="00D5624E">
      <w:pPr>
        <w:pStyle w:val="Body"/>
        <w:jc w:val="center"/>
        <w:rPr>
          <w:b/>
          <w:sz w:val="32"/>
          <w:szCs w:val="32"/>
        </w:rPr>
      </w:pPr>
      <w:r w:rsidRPr="009F55E1">
        <w:rPr>
          <w:b/>
          <w:sz w:val="32"/>
          <w:szCs w:val="32"/>
        </w:rPr>
        <w:t>RESOLUTION CONFIR</w:t>
      </w:r>
      <w:r w:rsidR="009F55E1" w:rsidRPr="009F55E1">
        <w:rPr>
          <w:b/>
          <w:sz w:val="32"/>
          <w:szCs w:val="32"/>
        </w:rPr>
        <w:t>MING RESOLUTION NO. 2023/15</w:t>
      </w:r>
    </w:p>
    <w:p w:rsidR="0092306F" w:rsidRPr="009F55E1" w:rsidRDefault="00D5624E">
      <w:pPr>
        <w:pStyle w:val="Body"/>
        <w:jc w:val="center"/>
        <w:rPr>
          <w:b/>
          <w:sz w:val="32"/>
          <w:szCs w:val="32"/>
        </w:rPr>
      </w:pPr>
      <w:r w:rsidRPr="009F55E1">
        <w:rPr>
          <w:b/>
          <w:sz w:val="32"/>
          <w:szCs w:val="32"/>
        </w:rPr>
        <w:t xml:space="preserve">DETERMINING THAT THE QUALIFICATIONS FOR AN </w:t>
      </w:r>
    </w:p>
    <w:p w:rsidR="0092306F" w:rsidRPr="009F55E1" w:rsidRDefault="00D5624E">
      <w:pPr>
        <w:pStyle w:val="Body"/>
        <w:jc w:val="center"/>
        <w:rPr>
          <w:b/>
          <w:sz w:val="32"/>
          <w:szCs w:val="32"/>
        </w:rPr>
      </w:pPr>
      <w:r w:rsidRPr="009F55E1">
        <w:rPr>
          <w:b/>
          <w:sz w:val="32"/>
          <w:szCs w:val="32"/>
          <w:lang w:val="de-DE"/>
        </w:rPr>
        <w:t>ECONOMIC REVITALIZATION AREA HAVE BEEN MET</w:t>
      </w:r>
    </w:p>
    <w:p w:rsidR="003529F4" w:rsidRPr="009F55E1" w:rsidRDefault="003529F4" w:rsidP="003529F4">
      <w:pPr>
        <w:pStyle w:val="Body"/>
        <w:jc w:val="center"/>
        <w:rPr>
          <w:b/>
          <w:sz w:val="32"/>
          <w:szCs w:val="32"/>
        </w:rPr>
      </w:pPr>
      <w:r w:rsidRPr="009F55E1">
        <w:rPr>
          <w:b/>
          <w:sz w:val="32"/>
          <w:szCs w:val="32"/>
        </w:rPr>
        <w:t>RESOLUTION NO. 2023-17</w:t>
      </w:r>
    </w:p>
    <w:p w:rsidR="0092306F" w:rsidRDefault="0092306F">
      <w:pPr>
        <w:pStyle w:val="Body"/>
        <w:jc w:val="center"/>
      </w:pPr>
    </w:p>
    <w:p w:rsidR="0092306F" w:rsidRDefault="00D5624E">
      <w:pPr>
        <w:pStyle w:val="Body"/>
        <w:spacing w:line="480" w:lineRule="auto"/>
        <w:jc w:val="both"/>
      </w:pPr>
      <w:r>
        <w:tab/>
        <w:t xml:space="preserve">WHEREAS, Project Huskies and/or its related entities (collectively, </w:t>
      </w:r>
      <w:r>
        <w:rPr>
          <w:rtl/>
          <w:lang w:val="ar-SA"/>
        </w:rPr>
        <w:t>“</w:t>
      </w:r>
      <w:r>
        <w:rPr>
          <w:u w:val="single"/>
        </w:rPr>
        <w:t>Project Huskies</w:t>
      </w:r>
      <w:r>
        <w:t>”) filed with the Common Council of Greenfield, Indiana (</w:t>
      </w:r>
      <w:r>
        <w:rPr>
          <w:rtl/>
          <w:lang w:val="ar-SA"/>
        </w:rPr>
        <w:t>“</w:t>
      </w:r>
      <w:r>
        <w:rPr>
          <w:u w:val="single"/>
        </w:rPr>
        <w:t>Council</w:t>
      </w:r>
      <w:r>
        <w:t xml:space="preserve">”) an Application for Declaration of an Economic Revitalization Area and for Tax Abatement for new logistics, distribution, and information technology equipment located on such real estate (such equipment shall be referred to herein as </w:t>
      </w:r>
      <w:r>
        <w:rPr>
          <w:rtl/>
          <w:lang w:val="ar-SA"/>
        </w:rPr>
        <w:t>“</w:t>
      </w:r>
      <w:r>
        <w:t xml:space="preserve">Personal Property”) pursuant to I.C. §6-1.1-12.1-1 </w:t>
      </w:r>
      <w:r>
        <w:rPr>
          <w:u w:val="single"/>
          <w:lang w:val="pt-PT"/>
        </w:rPr>
        <w:t>et seq</w:t>
      </w:r>
      <w:r>
        <w:t>. (</w:t>
      </w:r>
      <w:r>
        <w:rPr>
          <w:rtl/>
          <w:lang w:val="ar-SA"/>
        </w:rPr>
        <w:t>“</w:t>
      </w:r>
      <w:r>
        <w:rPr>
          <w:u w:val="single"/>
        </w:rPr>
        <w:t>Application</w:t>
      </w:r>
      <w:r>
        <w:t>”); and</w:t>
      </w:r>
    </w:p>
    <w:p w:rsidR="0092306F" w:rsidRDefault="00D5624E">
      <w:pPr>
        <w:pStyle w:val="Body"/>
        <w:spacing w:line="480" w:lineRule="auto"/>
        <w:jc w:val="both"/>
      </w:pPr>
      <w:r>
        <w:tab/>
        <w:t>WHEREAS, Project Huskies intends to invest approximately Twenty Seven Million and 00/100 Dollars ($27,000,000) on Personal Property to be located in approximately 543,000 square feet (</w:t>
      </w:r>
      <w:r>
        <w:rPr>
          <w:rtl/>
          <w:lang w:val="ar-SA"/>
        </w:rPr>
        <w:t>“</w:t>
      </w:r>
      <w:r>
        <w:rPr>
          <w:u w:val="single"/>
        </w:rPr>
        <w:t>Facility</w:t>
      </w:r>
      <w:r>
        <w:t>”) on real estate in Greenfield, Indiana; and</w:t>
      </w:r>
    </w:p>
    <w:p w:rsidR="0092306F" w:rsidRDefault="00D5624E">
      <w:pPr>
        <w:pStyle w:val="Body"/>
        <w:spacing w:line="480" w:lineRule="auto"/>
        <w:jc w:val="both"/>
      </w:pPr>
      <w:r>
        <w:tab/>
        <w:t xml:space="preserve">WHEREAS, pursuant to I.C. §6-1.1-12.1-2.5, the Council has properly published in a newspaper of general circulation a </w:t>
      </w:r>
      <w:r>
        <w:rPr>
          <w:rtl/>
          <w:lang w:val="ar-SA"/>
        </w:rPr>
        <w:t>“</w:t>
      </w:r>
      <w:r>
        <w:t xml:space="preserve">Notice of Public Hearing by the Greenfield Common Council, Greenfield, Indiana RE: Declaration of Area as Economic Revitalization Area and Tax Abatement,” which notice was provided at least ten (10) days prior to such hearing; and </w:t>
      </w:r>
    </w:p>
    <w:p w:rsidR="0092306F" w:rsidRDefault="00D5624E">
      <w:pPr>
        <w:pStyle w:val="Body"/>
        <w:spacing w:line="480" w:lineRule="auto"/>
        <w:jc w:val="both"/>
      </w:pPr>
      <w:r>
        <w:tab/>
        <w:t>WHEREAS, at the public hearing the Council received evidence concerning the Application.  Based upon the evidence, the Statements of Benefits submitted by the Applicant and the Council</w:t>
      </w:r>
      <w:r>
        <w:rPr>
          <w:rtl/>
        </w:rPr>
        <w:t>’</w:t>
      </w:r>
      <w:r>
        <w:t>s independent investigation, the Common Council makes the following findings of fact pursuant to I.C. §6-1.1-12.1-3;</w:t>
      </w:r>
    </w:p>
    <w:p w:rsidR="0092306F" w:rsidRDefault="00D5624E">
      <w:pPr>
        <w:pStyle w:val="ListParagraph"/>
        <w:numPr>
          <w:ilvl w:val="0"/>
          <w:numId w:val="2"/>
        </w:numPr>
        <w:spacing w:line="480" w:lineRule="auto"/>
        <w:jc w:val="both"/>
      </w:pPr>
      <w:r>
        <w:t xml:space="preserve">That the real estate described in “Exhibit A” attached hereto should be and is hereby declared an Economic Revitalization Area, as that term is used under the provision of I.C. §6-1-12.1-1 </w:t>
      </w:r>
      <w:r>
        <w:rPr>
          <w:u w:val="single"/>
        </w:rPr>
        <w:t>et seq</w:t>
      </w:r>
      <w:r>
        <w:t xml:space="preserve">. </w:t>
      </w:r>
    </w:p>
    <w:p w:rsidR="0092306F" w:rsidRDefault="00D5624E">
      <w:pPr>
        <w:pStyle w:val="ListParagraph"/>
        <w:numPr>
          <w:ilvl w:val="0"/>
          <w:numId w:val="3"/>
        </w:numPr>
        <w:spacing w:line="480" w:lineRule="auto"/>
        <w:jc w:val="both"/>
      </w:pPr>
      <w:r>
        <w:t xml:space="preserve"> The Twenty Seven Million and 00/100 Dollars ($27,000,000.00) estimate of the value of new Personal Property are reasonable estimates for a project of this nature.</w:t>
      </w:r>
    </w:p>
    <w:p w:rsidR="0092306F" w:rsidRDefault="00D5624E">
      <w:pPr>
        <w:pStyle w:val="ListParagraph"/>
        <w:numPr>
          <w:ilvl w:val="0"/>
          <w:numId w:val="3"/>
        </w:numPr>
        <w:spacing w:line="480" w:lineRule="auto"/>
        <w:jc w:val="both"/>
      </w:pPr>
      <w:r>
        <w:t xml:space="preserve"> The estimate that approximately one hundred and fifty four (154) individuals should be employed at the Facility by December 31, 2025, is a reasonable estimate of the number of employees that can be expected to result from the proposed redevelopment.</w:t>
      </w:r>
    </w:p>
    <w:p w:rsidR="0092306F" w:rsidRDefault="00D5624E">
      <w:pPr>
        <w:pStyle w:val="ListParagraph"/>
        <w:numPr>
          <w:ilvl w:val="0"/>
          <w:numId w:val="3"/>
        </w:numPr>
        <w:spacing w:line="480" w:lineRule="auto"/>
        <w:jc w:val="both"/>
      </w:pPr>
      <w:r>
        <w:t xml:space="preserve">The Seven Million One Hundred Twenty Thousand Seven Hundred Thirteen and 60/100 Dollars ($7,120,713.60) estimate of the annual salaries of the individuals who </w:t>
      </w:r>
      <w:r>
        <w:lastRenderedPageBreak/>
        <w:t>should be employed at the Facility is a reasonable estimate of the amount of annual salaries that can be expected to result from the proposed redevelopment.</w:t>
      </w:r>
    </w:p>
    <w:p w:rsidR="0092306F" w:rsidRDefault="00D5624E">
      <w:pPr>
        <w:pStyle w:val="ListParagraph"/>
        <w:numPr>
          <w:ilvl w:val="0"/>
          <w:numId w:val="3"/>
        </w:numPr>
        <w:spacing w:line="480" w:lineRule="auto"/>
        <w:jc w:val="both"/>
      </w:pPr>
      <w:r>
        <w:t>The totality of the benefits to be derived from the project, including any benefits about which information was requested by the Council, is sufficient to justify the abatement of taxation, based on the above findings of fact, in addition to the fact that the redevelopment should increase demand for local goods and services, should attract new businesses to the City of Greenfield which would create new and permanent jobs, expand the property tax base, raise property values, and generally revitalize the City of Greenfield, Indiana.</w:t>
      </w:r>
    </w:p>
    <w:p w:rsidR="0092306F" w:rsidRDefault="0092306F">
      <w:pPr>
        <w:pStyle w:val="ListParagraph"/>
        <w:tabs>
          <w:tab w:val="left" w:pos="1440"/>
        </w:tabs>
        <w:spacing w:line="480" w:lineRule="auto"/>
        <w:jc w:val="both"/>
      </w:pPr>
    </w:p>
    <w:p w:rsidR="0092306F" w:rsidRDefault="00D5624E">
      <w:pPr>
        <w:pStyle w:val="ListParagraph"/>
        <w:tabs>
          <w:tab w:val="left" w:pos="1440"/>
        </w:tabs>
        <w:spacing w:line="480" w:lineRule="auto"/>
        <w:jc w:val="both"/>
      </w:pPr>
      <w:r>
        <w:t>NOW, THEREFORE, BE IT RESOLVED as follows:</w:t>
      </w:r>
    </w:p>
    <w:p w:rsidR="0092306F" w:rsidRDefault="009F55E1">
      <w:pPr>
        <w:pStyle w:val="ListParagraph"/>
        <w:tabs>
          <w:tab w:val="left" w:pos="1440"/>
        </w:tabs>
        <w:spacing w:line="480" w:lineRule="auto"/>
        <w:ind w:left="0" w:firstLine="720"/>
        <w:jc w:val="both"/>
      </w:pPr>
      <w:r w:rsidRPr="009F55E1">
        <w:rPr>
          <w:b/>
        </w:rPr>
        <w:t>Resolution No. 2023/15</w:t>
      </w:r>
      <w:r w:rsidR="00D5624E">
        <w:t xml:space="preserve"> adopted by the Common Council on September 13, 2023 is hereby confirmed and the deductions from the assessed value on the new Personal Property shall be granted for a period of seven (7) years, pursuant to the Schedules attached to the SB-1 / PP.  In the event the investment period, as identified on the respective Statement of Benefits form, covers more than one investment cycle as anticipated, it is the intention of the Greenfield Common Council that Hancock County shall treat each year of partial assessment as the first year of the abatement deduction schedule outlined in the abatement resolution.  Each new increment of assessment that occurs during the approved investment period will trigger its own seven-year schedule, ensuring that the applicant receives the full, intended abatement savings associated with its forecasted investment.</w:t>
      </w:r>
    </w:p>
    <w:p w:rsidR="0092306F" w:rsidRDefault="00D5624E">
      <w:pPr>
        <w:pStyle w:val="ListParagraph"/>
        <w:tabs>
          <w:tab w:val="left" w:pos="1440"/>
        </w:tabs>
        <w:spacing w:line="480" w:lineRule="auto"/>
        <w:ind w:left="0" w:firstLine="720"/>
        <w:jc w:val="both"/>
      </w:pPr>
      <w:r>
        <w:t>The Statement of Benefits filed by Project Huskies is hereby approved, and the President is hereby directed to execute the Statement of Benefits filed by Project Huskies.</w:t>
      </w:r>
    </w:p>
    <w:p w:rsidR="003529F4" w:rsidRDefault="003529F4">
      <w:pPr>
        <w:pStyle w:val="ListParagraph"/>
        <w:tabs>
          <w:tab w:val="left" w:pos="1440"/>
        </w:tabs>
        <w:spacing w:line="480" w:lineRule="auto"/>
        <w:ind w:left="0" w:firstLine="720"/>
        <w:jc w:val="both"/>
      </w:pPr>
    </w:p>
    <w:p w:rsidR="003529F4" w:rsidRDefault="003529F4">
      <w:pPr>
        <w:pStyle w:val="ListParagraph"/>
        <w:tabs>
          <w:tab w:val="left" w:pos="1440"/>
        </w:tabs>
        <w:spacing w:line="480" w:lineRule="auto"/>
        <w:ind w:left="0" w:firstLine="720"/>
        <w:jc w:val="both"/>
      </w:pPr>
    </w:p>
    <w:p w:rsidR="003529F4" w:rsidRDefault="003529F4">
      <w:pPr>
        <w:pStyle w:val="ListParagraph"/>
        <w:tabs>
          <w:tab w:val="left" w:pos="1440"/>
        </w:tabs>
        <w:spacing w:line="480" w:lineRule="auto"/>
        <w:ind w:left="0" w:firstLine="720"/>
        <w:jc w:val="both"/>
      </w:pPr>
    </w:p>
    <w:p w:rsidR="003529F4" w:rsidRDefault="003529F4">
      <w:pPr>
        <w:pStyle w:val="ListParagraph"/>
        <w:tabs>
          <w:tab w:val="left" w:pos="1440"/>
        </w:tabs>
        <w:spacing w:line="480" w:lineRule="auto"/>
        <w:ind w:left="0" w:firstLine="720"/>
        <w:jc w:val="both"/>
      </w:pPr>
    </w:p>
    <w:p w:rsidR="003529F4" w:rsidRDefault="003529F4">
      <w:pPr>
        <w:pStyle w:val="ListParagraph"/>
        <w:tabs>
          <w:tab w:val="left" w:pos="1440"/>
        </w:tabs>
        <w:spacing w:line="480" w:lineRule="auto"/>
        <w:ind w:left="0" w:firstLine="720"/>
        <w:jc w:val="both"/>
      </w:pPr>
    </w:p>
    <w:p w:rsidR="003529F4" w:rsidRDefault="003529F4">
      <w:pPr>
        <w:pStyle w:val="ListParagraph"/>
        <w:tabs>
          <w:tab w:val="left" w:pos="1440"/>
        </w:tabs>
        <w:spacing w:line="480" w:lineRule="auto"/>
        <w:ind w:left="0" w:firstLine="720"/>
        <w:jc w:val="both"/>
      </w:pPr>
    </w:p>
    <w:p w:rsidR="003529F4" w:rsidRDefault="003529F4">
      <w:pPr>
        <w:pStyle w:val="ListParagraph"/>
        <w:tabs>
          <w:tab w:val="left" w:pos="1440"/>
        </w:tabs>
        <w:spacing w:line="480" w:lineRule="auto"/>
        <w:ind w:left="0" w:firstLine="720"/>
        <w:jc w:val="both"/>
      </w:pPr>
    </w:p>
    <w:p w:rsidR="003529F4" w:rsidRDefault="00D5624E" w:rsidP="003529F4">
      <w:pPr>
        <w:pStyle w:val="ListParagraph"/>
        <w:tabs>
          <w:tab w:val="left" w:pos="1440"/>
        </w:tabs>
        <w:spacing w:line="480" w:lineRule="auto"/>
        <w:ind w:left="0" w:firstLine="720"/>
        <w:jc w:val="both"/>
      </w:pPr>
      <w:r>
        <w:lastRenderedPageBreak/>
        <w:t xml:space="preserve">Adopted by the Greenfield Common Council, City of Greenfield, Indiana, </w:t>
      </w:r>
      <w:r w:rsidR="009F55E1">
        <w:t>and this</w:t>
      </w:r>
      <w:r>
        <w:t xml:space="preserve"> 27th day of September, 2023.</w:t>
      </w:r>
      <w:bookmarkStart w:id="0" w:name="_GoBack"/>
      <w:bookmarkEnd w:id="0"/>
    </w:p>
    <w:p w:rsidR="0092306F" w:rsidRDefault="00D5624E">
      <w:pPr>
        <w:pStyle w:val="Body"/>
        <w:tabs>
          <w:tab w:val="left" w:pos="1440"/>
        </w:tabs>
        <w:spacing w:line="480" w:lineRule="auto"/>
        <w:jc w:val="both"/>
      </w:pPr>
      <w:r>
        <w:t>GREENFIELD COMMON COUNCIL</w:t>
      </w:r>
    </w:p>
    <w:p w:rsidR="0092306F" w:rsidRDefault="00D5624E">
      <w:pPr>
        <w:pStyle w:val="Body"/>
        <w:tabs>
          <w:tab w:val="left" w:pos="1440"/>
        </w:tabs>
        <w:jc w:val="both"/>
      </w:pPr>
      <w:r>
        <w:t>Voting Affirmative:</w:t>
      </w:r>
      <w:r>
        <w:tab/>
      </w:r>
      <w:r>
        <w:tab/>
      </w:r>
      <w:r>
        <w:tab/>
      </w:r>
      <w:r>
        <w:tab/>
      </w:r>
      <w:r>
        <w:tab/>
        <w:t>Voting Opposed:</w:t>
      </w:r>
    </w:p>
    <w:p w:rsidR="0092306F" w:rsidRDefault="0092306F">
      <w:pPr>
        <w:pStyle w:val="Body"/>
        <w:tabs>
          <w:tab w:val="left" w:pos="1440"/>
        </w:tabs>
        <w:jc w:val="both"/>
      </w:pPr>
    </w:p>
    <w:p w:rsidR="0092306F" w:rsidRDefault="00D5624E">
      <w:pPr>
        <w:pStyle w:val="Body"/>
        <w:tabs>
          <w:tab w:val="left" w:pos="1440"/>
        </w:tabs>
        <w:jc w:val="both"/>
        <w:rPr>
          <w:u w:val="single"/>
        </w:rPr>
      </w:pP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92306F" w:rsidRDefault="00D5624E">
      <w:pPr>
        <w:pStyle w:val="Body"/>
        <w:tabs>
          <w:tab w:val="left" w:pos="1440"/>
        </w:tabs>
        <w:jc w:val="both"/>
      </w:pPr>
      <w:r>
        <w:t>Dan Riley, President</w:t>
      </w:r>
      <w:r>
        <w:tab/>
      </w:r>
      <w:r>
        <w:tab/>
      </w:r>
      <w:r>
        <w:tab/>
      </w:r>
      <w:r>
        <w:tab/>
      </w:r>
      <w:r>
        <w:tab/>
        <w:t>Dan Riley, President</w:t>
      </w:r>
    </w:p>
    <w:p w:rsidR="0092306F" w:rsidRDefault="0092306F">
      <w:pPr>
        <w:pStyle w:val="Body"/>
        <w:tabs>
          <w:tab w:val="left" w:pos="1440"/>
        </w:tabs>
        <w:jc w:val="both"/>
      </w:pPr>
    </w:p>
    <w:p w:rsidR="0092306F" w:rsidRDefault="00D5624E">
      <w:pPr>
        <w:pStyle w:val="Body"/>
        <w:tabs>
          <w:tab w:val="left" w:pos="1440"/>
        </w:tabs>
        <w:jc w:val="both"/>
      </w:pPr>
      <w:r>
        <w:t>____________________________________</w:t>
      </w:r>
      <w:r>
        <w:tab/>
        <w:t>______________________________</w:t>
      </w:r>
    </w:p>
    <w:p w:rsidR="0092306F" w:rsidRDefault="00D5624E">
      <w:pPr>
        <w:pStyle w:val="Body"/>
        <w:tabs>
          <w:tab w:val="left" w:pos="1440"/>
        </w:tabs>
        <w:jc w:val="both"/>
      </w:pPr>
      <w:r>
        <w:t>Kerry Grass</w:t>
      </w:r>
      <w:r>
        <w:tab/>
      </w:r>
      <w:r>
        <w:tab/>
      </w:r>
      <w:r>
        <w:tab/>
      </w:r>
      <w:r>
        <w:tab/>
      </w:r>
      <w:r>
        <w:tab/>
      </w:r>
      <w:r>
        <w:tab/>
        <w:t>Kerry Grass</w:t>
      </w:r>
    </w:p>
    <w:p w:rsidR="0092306F" w:rsidRDefault="0092306F">
      <w:pPr>
        <w:pStyle w:val="Body"/>
        <w:tabs>
          <w:tab w:val="left" w:pos="1440"/>
        </w:tabs>
        <w:jc w:val="both"/>
      </w:pPr>
    </w:p>
    <w:p w:rsidR="0092306F" w:rsidRDefault="00D5624E">
      <w:pPr>
        <w:pStyle w:val="Body"/>
        <w:tabs>
          <w:tab w:val="left" w:pos="1440"/>
        </w:tabs>
        <w:jc w:val="both"/>
      </w:pP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92306F" w:rsidRDefault="00D5624E">
      <w:pPr>
        <w:pStyle w:val="Body"/>
        <w:tabs>
          <w:tab w:val="left" w:pos="1440"/>
        </w:tabs>
        <w:jc w:val="both"/>
      </w:pPr>
      <w:r>
        <w:t>John Jester</w:t>
      </w:r>
      <w:r>
        <w:tab/>
      </w:r>
      <w:r>
        <w:tab/>
      </w:r>
      <w:r>
        <w:tab/>
      </w:r>
      <w:r>
        <w:tab/>
      </w:r>
      <w:r>
        <w:tab/>
      </w:r>
      <w:r>
        <w:tab/>
        <w:t>John Jester</w:t>
      </w:r>
    </w:p>
    <w:p w:rsidR="0092306F" w:rsidRDefault="0092306F">
      <w:pPr>
        <w:pStyle w:val="Body"/>
        <w:tabs>
          <w:tab w:val="left" w:pos="1440"/>
        </w:tabs>
        <w:jc w:val="both"/>
      </w:pPr>
    </w:p>
    <w:p w:rsidR="0092306F" w:rsidRDefault="00D5624E">
      <w:pPr>
        <w:pStyle w:val="Body"/>
        <w:tabs>
          <w:tab w:val="left" w:pos="1440"/>
        </w:tabs>
        <w:jc w:val="both"/>
      </w:pPr>
      <w:r>
        <w:rPr>
          <w:u w:val="single"/>
        </w:rPr>
        <w:tab/>
      </w:r>
      <w:r>
        <w:rPr>
          <w:u w:val="single"/>
        </w:rPr>
        <w:tab/>
      </w:r>
      <w:r>
        <w:rPr>
          <w:u w:val="single"/>
        </w:rPr>
        <w:tab/>
      </w:r>
      <w:r>
        <w:rPr>
          <w:u w:val="single"/>
        </w:rPr>
        <w:tab/>
      </w:r>
      <w:r>
        <w:rPr>
          <w:u w:val="single"/>
        </w:rPr>
        <w:tab/>
      </w:r>
      <w:r>
        <w:tab/>
        <w:t>_______</w:t>
      </w:r>
      <w:r>
        <w:rPr>
          <w:u w:val="single"/>
        </w:rPr>
        <w:tab/>
      </w:r>
      <w:r>
        <w:rPr>
          <w:u w:val="single"/>
        </w:rPr>
        <w:tab/>
      </w:r>
      <w:r>
        <w:rPr>
          <w:u w:val="single"/>
        </w:rPr>
        <w:tab/>
      </w:r>
      <w:r>
        <w:rPr>
          <w:u w:val="single"/>
        </w:rPr>
        <w:tab/>
      </w:r>
    </w:p>
    <w:p w:rsidR="0092306F" w:rsidRDefault="00D5624E">
      <w:pPr>
        <w:pStyle w:val="Body"/>
        <w:tabs>
          <w:tab w:val="left" w:pos="1440"/>
        </w:tabs>
        <w:jc w:val="both"/>
      </w:pPr>
      <w:r>
        <w:t>Jeff Lowder</w:t>
      </w:r>
      <w:r>
        <w:tab/>
      </w:r>
      <w:r>
        <w:tab/>
      </w:r>
      <w:r>
        <w:tab/>
      </w:r>
      <w:r>
        <w:tab/>
      </w:r>
      <w:r>
        <w:tab/>
      </w:r>
      <w:r>
        <w:tab/>
        <w:t>Jeff Lowder</w:t>
      </w:r>
    </w:p>
    <w:p w:rsidR="0092306F" w:rsidRDefault="0092306F">
      <w:pPr>
        <w:pStyle w:val="Body"/>
        <w:tabs>
          <w:tab w:val="left" w:pos="1440"/>
        </w:tabs>
        <w:jc w:val="both"/>
        <w:rPr>
          <w:u w:val="single"/>
        </w:rPr>
      </w:pPr>
    </w:p>
    <w:p w:rsidR="0092306F" w:rsidRDefault="00D5624E">
      <w:pPr>
        <w:pStyle w:val="Body"/>
        <w:tabs>
          <w:tab w:val="left" w:pos="1440"/>
        </w:tabs>
        <w:jc w:val="both"/>
      </w:pP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92306F" w:rsidRDefault="00D5624E">
      <w:pPr>
        <w:pStyle w:val="Body"/>
        <w:tabs>
          <w:tab w:val="left" w:pos="1440"/>
        </w:tabs>
        <w:jc w:val="both"/>
      </w:pPr>
      <w:r>
        <w:rPr>
          <w:lang w:val="de-DE"/>
        </w:rPr>
        <w:t xml:space="preserve">Mitch Pendlum </w:t>
      </w:r>
      <w:r>
        <w:rPr>
          <w:lang w:val="de-DE"/>
        </w:rPr>
        <w:tab/>
      </w:r>
      <w:r>
        <w:rPr>
          <w:lang w:val="de-DE"/>
        </w:rPr>
        <w:tab/>
      </w:r>
      <w:r>
        <w:rPr>
          <w:lang w:val="de-DE"/>
        </w:rPr>
        <w:tab/>
      </w:r>
      <w:r>
        <w:rPr>
          <w:lang w:val="de-DE"/>
        </w:rPr>
        <w:tab/>
      </w:r>
      <w:r>
        <w:rPr>
          <w:lang w:val="de-DE"/>
        </w:rPr>
        <w:tab/>
        <w:t>Mitch Pendlum</w:t>
      </w:r>
    </w:p>
    <w:p w:rsidR="0092306F" w:rsidRDefault="0092306F">
      <w:pPr>
        <w:pStyle w:val="Body"/>
        <w:tabs>
          <w:tab w:val="left" w:pos="1440"/>
        </w:tabs>
        <w:jc w:val="both"/>
      </w:pPr>
    </w:p>
    <w:p w:rsidR="0092306F" w:rsidRDefault="00D5624E">
      <w:pPr>
        <w:pStyle w:val="Body"/>
        <w:tabs>
          <w:tab w:val="left" w:pos="1440"/>
        </w:tabs>
        <w:jc w:val="both"/>
      </w:pP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92306F" w:rsidRDefault="00D5624E">
      <w:pPr>
        <w:pStyle w:val="Body"/>
        <w:tabs>
          <w:tab w:val="left" w:pos="1440"/>
        </w:tabs>
        <w:jc w:val="both"/>
      </w:pPr>
      <w:r>
        <w:t xml:space="preserve">George Plisinski </w:t>
      </w:r>
      <w:r>
        <w:tab/>
      </w:r>
      <w:r>
        <w:tab/>
      </w:r>
      <w:r>
        <w:tab/>
      </w:r>
      <w:r>
        <w:tab/>
      </w:r>
      <w:r>
        <w:tab/>
        <w:t>George Plisinski</w:t>
      </w:r>
    </w:p>
    <w:p w:rsidR="0092306F" w:rsidRDefault="0092306F">
      <w:pPr>
        <w:pStyle w:val="Body"/>
        <w:tabs>
          <w:tab w:val="left" w:pos="1440"/>
        </w:tabs>
        <w:jc w:val="both"/>
      </w:pPr>
    </w:p>
    <w:p w:rsidR="0092306F" w:rsidRDefault="00D5624E">
      <w:pPr>
        <w:pStyle w:val="Body"/>
        <w:tabs>
          <w:tab w:val="left" w:pos="1440"/>
        </w:tabs>
        <w:jc w:val="both"/>
      </w:pPr>
      <w:r>
        <w:t>____________________________________</w:t>
      </w:r>
      <w:r>
        <w:tab/>
        <w:t>______________________________</w:t>
      </w:r>
      <w:r>
        <w:tab/>
      </w:r>
    </w:p>
    <w:p w:rsidR="0092306F" w:rsidRDefault="00D5624E">
      <w:pPr>
        <w:pStyle w:val="Body"/>
        <w:tabs>
          <w:tab w:val="left" w:pos="1440"/>
        </w:tabs>
        <w:jc w:val="both"/>
      </w:pPr>
      <w:r>
        <w:t>Anthony Scott</w:t>
      </w:r>
      <w:r>
        <w:tab/>
      </w:r>
      <w:r>
        <w:tab/>
      </w:r>
      <w:r>
        <w:tab/>
      </w:r>
      <w:r>
        <w:tab/>
      </w:r>
      <w:r>
        <w:tab/>
      </w:r>
      <w:r>
        <w:tab/>
        <w:t>Anthony Scott</w:t>
      </w:r>
    </w:p>
    <w:p w:rsidR="0092306F" w:rsidRDefault="0092306F">
      <w:pPr>
        <w:pStyle w:val="Body"/>
        <w:tabs>
          <w:tab w:val="left" w:pos="1440"/>
        </w:tabs>
        <w:jc w:val="both"/>
      </w:pPr>
    </w:p>
    <w:p w:rsidR="0092306F" w:rsidRDefault="0092306F">
      <w:pPr>
        <w:pStyle w:val="Body"/>
        <w:tabs>
          <w:tab w:val="left" w:pos="1440"/>
        </w:tabs>
        <w:jc w:val="both"/>
      </w:pPr>
    </w:p>
    <w:p w:rsidR="0092306F" w:rsidRDefault="0092306F">
      <w:pPr>
        <w:pStyle w:val="Body"/>
        <w:tabs>
          <w:tab w:val="left" w:pos="1440"/>
        </w:tabs>
        <w:jc w:val="both"/>
      </w:pPr>
    </w:p>
    <w:p w:rsidR="0092306F" w:rsidRDefault="0092306F">
      <w:pPr>
        <w:pStyle w:val="Body"/>
        <w:tabs>
          <w:tab w:val="left" w:pos="1440"/>
        </w:tabs>
        <w:jc w:val="both"/>
      </w:pPr>
    </w:p>
    <w:p w:rsidR="0092306F" w:rsidRDefault="00D5624E">
      <w:pPr>
        <w:pStyle w:val="Body"/>
        <w:tabs>
          <w:tab w:val="left" w:pos="1440"/>
        </w:tabs>
        <w:jc w:val="both"/>
      </w:pPr>
      <w:r>
        <w:t>ATTEST:</w:t>
      </w:r>
    </w:p>
    <w:p w:rsidR="0092306F" w:rsidRDefault="0092306F">
      <w:pPr>
        <w:pStyle w:val="Body"/>
        <w:tabs>
          <w:tab w:val="left" w:pos="1440"/>
        </w:tabs>
        <w:jc w:val="both"/>
      </w:pPr>
    </w:p>
    <w:p w:rsidR="0092306F" w:rsidRDefault="00D5624E">
      <w:pPr>
        <w:pStyle w:val="Body"/>
        <w:tabs>
          <w:tab w:val="left" w:pos="1440"/>
        </w:tabs>
        <w:jc w:val="both"/>
      </w:pPr>
      <w:r>
        <w:rPr>
          <w:u w:val="single"/>
        </w:rPr>
        <w:tab/>
      </w:r>
      <w:r>
        <w:rPr>
          <w:u w:val="single"/>
        </w:rPr>
        <w:tab/>
      </w:r>
      <w:r>
        <w:rPr>
          <w:u w:val="single"/>
        </w:rPr>
        <w:tab/>
      </w:r>
      <w:r>
        <w:rPr>
          <w:u w:val="single"/>
        </w:rPr>
        <w:tab/>
      </w:r>
    </w:p>
    <w:p w:rsidR="0092306F" w:rsidRDefault="00D5624E">
      <w:pPr>
        <w:pStyle w:val="Body"/>
        <w:tabs>
          <w:tab w:val="left" w:pos="1440"/>
        </w:tabs>
        <w:jc w:val="both"/>
      </w:pPr>
      <w:r>
        <w:t>Lori Elmore, Clerk-Treasurer</w:t>
      </w:r>
    </w:p>
    <w:p w:rsidR="0092306F" w:rsidRDefault="0092306F">
      <w:pPr>
        <w:pStyle w:val="Body"/>
        <w:tabs>
          <w:tab w:val="left" w:pos="1440"/>
        </w:tabs>
        <w:jc w:val="both"/>
      </w:pPr>
    </w:p>
    <w:p w:rsidR="009F55E1" w:rsidRDefault="009F55E1">
      <w:pPr>
        <w:pStyle w:val="Body"/>
        <w:tabs>
          <w:tab w:val="left" w:pos="720"/>
          <w:tab w:val="left" w:pos="1440"/>
        </w:tabs>
        <w:jc w:val="both"/>
      </w:pPr>
    </w:p>
    <w:p w:rsidR="009F55E1" w:rsidRDefault="009F55E1">
      <w:pPr>
        <w:pStyle w:val="Body"/>
        <w:tabs>
          <w:tab w:val="left" w:pos="720"/>
          <w:tab w:val="left" w:pos="1440"/>
        </w:tabs>
        <w:jc w:val="both"/>
      </w:pPr>
    </w:p>
    <w:p w:rsidR="0092306F" w:rsidRDefault="00D5624E">
      <w:pPr>
        <w:pStyle w:val="Body"/>
        <w:tabs>
          <w:tab w:val="left" w:pos="720"/>
          <w:tab w:val="left" w:pos="1440"/>
        </w:tabs>
        <w:jc w:val="both"/>
      </w:pPr>
      <w:r>
        <w:tab/>
        <w:t>Presented by me to the Mayor this 27</w:t>
      </w:r>
      <w:r>
        <w:rPr>
          <w:vertAlign w:val="superscript"/>
        </w:rPr>
        <w:t>th</w:t>
      </w:r>
      <w:r>
        <w:t xml:space="preserve"> day of September, 2023.</w:t>
      </w:r>
    </w:p>
    <w:p w:rsidR="009F55E1" w:rsidRDefault="009F55E1">
      <w:pPr>
        <w:pStyle w:val="Body"/>
        <w:tabs>
          <w:tab w:val="left" w:pos="720"/>
          <w:tab w:val="left" w:pos="1440"/>
        </w:tabs>
        <w:jc w:val="both"/>
      </w:pPr>
    </w:p>
    <w:p w:rsidR="0092306F" w:rsidRDefault="0092306F">
      <w:pPr>
        <w:pStyle w:val="Body"/>
        <w:tabs>
          <w:tab w:val="left" w:pos="720"/>
          <w:tab w:val="left" w:pos="1440"/>
        </w:tabs>
        <w:jc w:val="both"/>
      </w:pPr>
    </w:p>
    <w:p w:rsidR="0092306F" w:rsidRDefault="00D5624E">
      <w:pPr>
        <w:pStyle w:val="Body"/>
        <w:tabs>
          <w:tab w:val="left" w:pos="720"/>
          <w:tab w:val="left" w:pos="1440"/>
        </w:tabs>
        <w:jc w:val="both"/>
      </w:pPr>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92306F" w:rsidRDefault="00D5624E">
      <w:pPr>
        <w:pStyle w:val="Body"/>
        <w:tabs>
          <w:tab w:val="left" w:pos="720"/>
          <w:tab w:val="left" w:pos="1440"/>
        </w:tabs>
        <w:jc w:val="both"/>
      </w:pPr>
      <w:r>
        <w:tab/>
      </w:r>
      <w:r>
        <w:tab/>
      </w:r>
      <w:r>
        <w:tab/>
      </w:r>
      <w:r>
        <w:tab/>
      </w:r>
      <w:r>
        <w:tab/>
      </w:r>
      <w:r>
        <w:tab/>
      </w:r>
      <w:r>
        <w:tab/>
        <w:t>Lori Elmore, Clerk-Treasurer</w:t>
      </w:r>
    </w:p>
    <w:p w:rsidR="0092306F" w:rsidRDefault="0092306F">
      <w:pPr>
        <w:pStyle w:val="Body"/>
        <w:tabs>
          <w:tab w:val="left" w:pos="720"/>
          <w:tab w:val="left" w:pos="1440"/>
        </w:tabs>
        <w:jc w:val="both"/>
      </w:pPr>
    </w:p>
    <w:p w:rsidR="009F55E1" w:rsidRDefault="00D5624E">
      <w:pPr>
        <w:pStyle w:val="Body"/>
        <w:tabs>
          <w:tab w:val="left" w:pos="720"/>
          <w:tab w:val="left" w:pos="1440"/>
        </w:tabs>
        <w:jc w:val="both"/>
      </w:pPr>
      <w:r>
        <w:tab/>
      </w:r>
    </w:p>
    <w:p w:rsidR="009F55E1" w:rsidRDefault="009F55E1">
      <w:pPr>
        <w:pStyle w:val="Body"/>
        <w:tabs>
          <w:tab w:val="left" w:pos="720"/>
          <w:tab w:val="left" w:pos="1440"/>
        </w:tabs>
        <w:jc w:val="both"/>
      </w:pPr>
      <w:r>
        <w:tab/>
      </w:r>
    </w:p>
    <w:p w:rsidR="0092306F" w:rsidRDefault="009F55E1">
      <w:pPr>
        <w:pStyle w:val="Body"/>
        <w:tabs>
          <w:tab w:val="left" w:pos="720"/>
          <w:tab w:val="left" w:pos="1440"/>
        </w:tabs>
        <w:jc w:val="both"/>
      </w:pPr>
      <w:r>
        <w:tab/>
      </w:r>
      <w:r w:rsidR="00D5624E">
        <w:t>Approved by me this 27th day of September, 2023.</w:t>
      </w:r>
    </w:p>
    <w:p w:rsidR="009F55E1" w:rsidRDefault="009F55E1">
      <w:pPr>
        <w:pStyle w:val="Body"/>
        <w:tabs>
          <w:tab w:val="left" w:pos="720"/>
          <w:tab w:val="left" w:pos="1440"/>
        </w:tabs>
        <w:jc w:val="both"/>
      </w:pPr>
    </w:p>
    <w:p w:rsidR="0092306F" w:rsidRDefault="0092306F">
      <w:pPr>
        <w:pStyle w:val="Body"/>
        <w:tabs>
          <w:tab w:val="left" w:pos="720"/>
          <w:tab w:val="left" w:pos="1440"/>
        </w:tabs>
        <w:jc w:val="both"/>
      </w:pPr>
    </w:p>
    <w:p w:rsidR="0092306F" w:rsidRDefault="00D5624E">
      <w:pPr>
        <w:pStyle w:val="Body"/>
        <w:tabs>
          <w:tab w:val="left" w:pos="720"/>
          <w:tab w:val="left" w:pos="1440"/>
        </w:tabs>
        <w:jc w:val="both"/>
      </w:pPr>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92306F" w:rsidRDefault="00D5624E">
      <w:pPr>
        <w:pStyle w:val="Body"/>
        <w:tabs>
          <w:tab w:val="left" w:pos="720"/>
          <w:tab w:val="left" w:pos="1440"/>
        </w:tabs>
        <w:jc w:val="both"/>
      </w:pPr>
      <w:r>
        <w:tab/>
      </w:r>
      <w:r>
        <w:tab/>
      </w:r>
      <w:r>
        <w:tab/>
      </w:r>
      <w:r>
        <w:tab/>
      </w:r>
      <w:r>
        <w:tab/>
      </w:r>
      <w:r>
        <w:tab/>
      </w:r>
      <w:r>
        <w:tab/>
        <w:t>Chuck Fewell, Mayor</w:t>
      </w:r>
    </w:p>
    <w:p w:rsidR="0092306F" w:rsidRDefault="00D5624E">
      <w:pPr>
        <w:pStyle w:val="Body"/>
        <w:tabs>
          <w:tab w:val="left" w:pos="720"/>
          <w:tab w:val="left" w:pos="1440"/>
        </w:tabs>
        <w:jc w:val="both"/>
      </w:pPr>
      <w:r>
        <w:tab/>
      </w:r>
      <w:r>
        <w:tab/>
      </w:r>
      <w:r>
        <w:tab/>
      </w:r>
      <w:r>
        <w:tab/>
      </w:r>
      <w:r>
        <w:tab/>
      </w:r>
      <w:r>
        <w:tab/>
      </w:r>
      <w:r>
        <w:tab/>
        <w:t>City of Greenfield</w:t>
      </w:r>
    </w:p>
    <w:sectPr w:rsidR="0092306F" w:rsidSect="003529F4">
      <w:headerReference w:type="default" r:id="rId7"/>
      <w:footerReference w:type="default" r:id="rId8"/>
      <w:pgSz w:w="12240" w:h="20160" w:code="5"/>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24E" w:rsidRDefault="00D5624E">
      <w:r>
        <w:separator/>
      </w:r>
    </w:p>
  </w:endnote>
  <w:endnote w:type="continuationSeparator" w:id="0">
    <w:p w:rsidR="00D5624E" w:rsidRDefault="00D5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06F" w:rsidRDefault="0092306F">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24E" w:rsidRDefault="00D5624E">
      <w:r>
        <w:separator/>
      </w:r>
    </w:p>
  </w:footnote>
  <w:footnote w:type="continuationSeparator" w:id="0">
    <w:p w:rsidR="00D5624E" w:rsidRDefault="00D56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06F" w:rsidRDefault="0092306F">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D095B"/>
    <w:multiLevelType w:val="hybridMultilevel"/>
    <w:tmpl w:val="7BC838A0"/>
    <w:numStyleLink w:val="ImportedStyle1"/>
  </w:abstractNum>
  <w:abstractNum w:abstractNumId="1" w15:restartNumberingAfterBreak="0">
    <w:nsid w:val="5B9414EF"/>
    <w:multiLevelType w:val="hybridMultilevel"/>
    <w:tmpl w:val="7BC838A0"/>
    <w:styleLink w:val="ImportedStyle1"/>
    <w:lvl w:ilvl="0" w:tplc="D0E81492">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86DAD074">
      <w:start w:val="1"/>
      <w:numFmt w:val="low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7160CF88">
      <w:start w:val="1"/>
      <w:numFmt w:val="lowerRoman"/>
      <w:lvlText w:val="%3."/>
      <w:lvlJc w:val="left"/>
      <w:pPr>
        <w:tabs>
          <w:tab w:val="num" w:pos="2160"/>
        </w:tabs>
        <w:ind w:left="1440"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21A62366">
      <w:start w:val="1"/>
      <w:numFmt w:val="decimal"/>
      <w:lvlText w:val="%4."/>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6FCA2140">
      <w:start w:val="1"/>
      <w:numFmt w:val="lowerLetter"/>
      <w:lvlText w:val="%5."/>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1D7A14BC">
      <w:start w:val="1"/>
      <w:numFmt w:val="lowerRoman"/>
      <w:lvlText w:val="%6."/>
      <w:lvlJc w:val="left"/>
      <w:pPr>
        <w:tabs>
          <w:tab w:val="num" w:pos="4320"/>
        </w:tabs>
        <w:ind w:left="3600" w:firstLine="60"/>
      </w:pPr>
      <w:rPr>
        <w:rFonts w:hAnsi="Arial Unicode MS"/>
        <w:caps w:val="0"/>
        <w:smallCaps w:val="0"/>
        <w:strike w:val="0"/>
        <w:dstrike w:val="0"/>
        <w:outline w:val="0"/>
        <w:emboss w:val="0"/>
        <w:imprint w:val="0"/>
        <w:spacing w:val="0"/>
        <w:w w:val="100"/>
        <w:kern w:val="0"/>
        <w:position w:val="0"/>
        <w:highlight w:val="none"/>
        <w:vertAlign w:val="baseline"/>
      </w:rPr>
    </w:lvl>
    <w:lvl w:ilvl="6" w:tplc="CAB29740">
      <w:start w:val="1"/>
      <w:numFmt w:val="decimal"/>
      <w:lvlText w:val="%7."/>
      <w:lvlJc w:val="left"/>
      <w:pPr>
        <w:tabs>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0AC8F46E">
      <w:start w:val="1"/>
      <w:numFmt w:val="lowerLetter"/>
      <w:lvlText w:val="%8."/>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B5982D1C">
      <w:start w:val="1"/>
      <w:numFmt w:val="lowerRoman"/>
      <w:lvlText w:val="%9."/>
      <w:lvlJc w:val="left"/>
      <w:pPr>
        <w:tabs>
          <w:tab w:val="num" w:pos="6480"/>
        </w:tabs>
        <w:ind w:left="5760" w:firstLine="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5A14371C">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63E9478">
        <w:start w:val="1"/>
        <w:numFmt w:val="low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702855C">
        <w:start w:val="1"/>
        <w:numFmt w:val="lowerRoman"/>
        <w:lvlText w:val="%3."/>
        <w:lvlJc w:val="left"/>
        <w:pPr>
          <w:tabs>
            <w:tab w:val="left" w:pos="1440"/>
            <w:tab w:val="num" w:pos="2160"/>
          </w:tabs>
          <w:ind w:left="1440" w:firstLine="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680DE34">
        <w:start w:val="1"/>
        <w:numFmt w:val="decimal"/>
        <w:lvlText w:val="%4."/>
        <w:lvlJc w:val="left"/>
        <w:pPr>
          <w:tabs>
            <w:tab w:val="left" w:pos="144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47E34A6">
        <w:start w:val="1"/>
        <w:numFmt w:val="lowerLetter"/>
        <w:lvlText w:val="%5."/>
        <w:lvlJc w:val="left"/>
        <w:pPr>
          <w:tabs>
            <w:tab w:val="left" w:pos="144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C1EF0EA">
        <w:start w:val="1"/>
        <w:numFmt w:val="lowerRoman"/>
        <w:lvlText w:val="%6."/>
        <w:lvlJc w:val="left"/>
        <w:pPr>
          <w:tabs>
            <w:tab w:val="left" w:pos="1440"/>
            <w:tab w:val="num" w:pos="4320"/>
          </w:tabs>
          <w:ind w:left="3600" w:firstLine="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6FA5726">
        <w:start w:val="1"/>
        <w:numFmt w:val="decimal"/>
        <w:lvlText w:val="%7."/>
        <w:lvlJc w:val="left"/>
        <w:pPr>
          <w:tabs>
            <w:tab w:val="left" w:pos="144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55452FC">
        <w:start w:val="1"/>
        <w:numFmt w:val="lowerLetter"/>
        <w:lvlText w:val="%8."/>
        <w:lvlJc w:val="left"/>
        <w:pPr>
          <w:tabs>
            <w:tab w:val="left" w:pos="144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EC25C10">
        <w:start w:val="1"/>
        <w:numFmt w:val="lowerRoman"/>
        <w:lvlText w:val="%9."/>
        <w:lvlJc w:val="left"/>
        <w:pPr>
          <w:tabs>
            <w:tab w:val="left" w:pos="1440"/>
            <w:tab w:val="num" w:pos="6480"/>
          </w:tabs>
          <w:ind w:left="5760" w:firstLine="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06F"/>
    <w:rsid w:val="003529F4"/>
    <w:rsid w:val="0092306F"/>
    <w:rsid w:val="009F55E1"/>
    <w:rsid w:val="00D5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CF70B5-A092-4E86-9718-A045D6B6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748</Words>
  <Characters>4268</Characters>
  <Application>Microsoft Office Word</Application>
  <DocSecurity>0</DocSecurity>
  <Lines>35</Lines>
  <Paragraphs>10</Paragraphs>
  <ScaleCrop>false</ScaleCrop>
  <Company>City of Greenfield</Company>
  <LinksUpToDate>false</LinksUpToDate>
  <CharactersWithSpaces>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Lori Elmore</cp:lastModifiedBy>
  <cp:revision>3</cp:revision>
  <dcterms:created xsi:type="dcterms:W3CDTF">2023-09-11T12:05:00Z</dcterms:created>
  <dcterms:modified xsi:type="dcterms:W3CDTF">2023-09-21T18:16:00Z</dcterms:modified>
</cp:coreProperties>
</file>