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3" w:rsidRDefault="00C93E65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  <w:t xml:space="preserve">       </w:t>
      </w:r>
      <w:bookmarkStart w:id="0" w:name="_GoBack"/>
      <w:bookmarkEnd w:id="0"/>
      <w:r>
        <w:rPr>
          <w:rFonts w:ascii="Tahoma" w:eastAsia="Tahoma" w:hAnsi="Tahoma"/>
          <w:color w:val="000000"/>
          <w:spacing w:val="9"/>
          <w:sz w:val="20"/>
        </w:rPr>
        <w:t>5</w:t>
      </w:r>
      <w:r w:rsidRPr="00C93E65">
        <w:rPr>
          <w:rFonts w:ascii="Tahoma" w:eastAsia="Tahoma" w:hAnsi="Tahoma"/>
          <w:color w:val="000000"/>
          <w:spacing w:val="9"/>
          <w:sz w:val="20"/>
          <w:vertAlign w:val="superscript"/>
        </w:rPr>
        <w:t>th</w:t>
      </w:r>
      <w:r>
        <w:rPr>
          <w:rFonts w:ascii="Tahoma" w:eastAsia="Tahoma" w:hAnsi="Tahoma"/>
          <w:color w:val="000000"/>
          <w:spacing w:val="9"/>
          <w:sz w:val="20"/>
        </w:rPr>
        <w:t xml:space="preserve"> January 2024</w:t>
      </w:r>
    </w:p>
    <w:p w:rsidR="00E67533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Mayor </w:t>
      </w:r>
      <w:r w:rsidR="00F056B3">
        <w:rPr>
          <w:rFonts w:ascii="Tahoma" w:eastAsia="Tahoma" w:hAnsi="Tahoma"/>
          <w:color w:val="000000"/>
          <w:spacing w:val="9"/>
          <w:sz w:val="20"/>
        </w:rPr>
        <w:t>Guy Titus</w:t>
      </w:r>
    </w:p>
    <w:p w:rsidR="00E67533" w:rsidRPr="00B44106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Board of Works and Public Safety Members</w:t>
      </w:r>
    </w:p>
    <w:p w:rsidR="00E67533" w:rsidRDefault="00E67533" w:rsidP="00C93E65">
      <w:pPr>
        <w:spacing w:before="49" w:line="261" w:lineRule="exact"/>
        <w:ind w:left="720"/>
        <w:jc w:val="both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Kathy Locke, Larry Breese, Glenna Shelby</w:t>
      </w:r>
      <w:r w:rsidR="00F056B3">
        <w:rPr>
          <w:rFonts w:ascii="Tahoma" w:eastAsia="Tahoma" w:hAnsi="Tahoma"/>
          <w:color w:val="000000"/>
          <w:spacing w:val="8"/>
          <w:sz w:val="20"/>
        </w:rPr>
        <w:t xml:space="preserve"> and Brent Robertson,</w:t>
      </w:r>
    </w:p>
    <w:p w:rsidR="00E67533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</w:p>
    <w:p w:rsidR="00E67533" w:rsidRDefault="00027854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Good morning</w:t>
      </w:r>
      <w:r w:rsidR="00E67533">
        <w:rPr>
          <w:rFonts w:ascii="Tahoma" w:eastAsia="Tahoma" w:hAnsi="Tahoma"/>
          <w:color w:val="000000"/>
          <w:spacing w:val="3"/>
          <w:sz w:val="20"/>
        </w:rPr>
        <w:t xml:space="preserve"> all,</w:t>
      </w:r>
    </w:p>
    <w:p w:rsidR="00F056B3" w:rsidRDefault="00F056B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</w:p>
    <w:p w:rsidR="00301A35" w:rsidRDefault="00F056B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During the 2024 Budget </w:t>
      </w:r>
      <w:r w:rsidR="00027854">
        <w:rPr>
          <w:rFonts w:ascii="Tahoma" w:eastAsia="Tahoma" w:hAnsi="Tahoma"/>
          <w:color w:val="000000"/>
          <w:spacing w:val="3"/>
          <w:sz w:val="20"/>
        </w:rPr>
        <w:t>season while meeting</w:t>
      </w:r>
      <w:r>
        <w:rPr>
          <w:rFonts w:ascii="Tahoma" w:eastAsia="Tahoma" w:hAnsi="Tahoma"/>
          <w:color w:val="000000"/>
          <w:spacing w:val="3"/>
          <w:sz w:val="20"/>
        </w:rPr>
        <w:t xml:space="preserve"> with the Budget Chairs, we discussed the many roles and responsibilities that are carried out in the office of the Clerk-Treasurer each </w:t>
      </w:r>
      <w:r w:rsidR="00027854">
        <w:rPr>
          <w:rFonts w:ascii="Tahoma" w:eastAsia="Tahoma" w:hAnsi="Tahoma"/>
          <w:color w:val="000000"/>
          <w:spacing w:val="3"/>
          <w:sz w:val="20"/>
        </w:rPr>
        <w:t xml:space="preserve">and every </w:t>
      </w:r>
      <w:r>
        <w:rPr>
          <w:rFonts w:ascii="Tahoma" w:eastAsia="Tahoma" w:hAnsi="Tahoma"/>
          <w:color w:val="000000"/>
          <w:spacing w:val="3"/>
          <w:sz w:val="20"/>
        </w:rPr>
        <w:t>day.  Each position within the department comes with its own list of</w:t>
      </w:r>
      <w:r w:rsidR="00301A35">
        <w:rPr>
          <w:rFonts w:ascii="Tahoma" w:eastAsia="Tahoma" w:hAnsi="Tahoma"/>
          <w:color w:val="000000"/>
          <w:spacing w:val="3"/>
          <w:sz w:val="20"/>
        </w:rPr>
        <w:t xml:space="preserve"> </w:t>
      </w:r>
      <w:r>
        <w:rPr>
          <w:rFonts w:ascii="Tahoma" w:eastAsia="Tahoma" w:hAnsi="Tahoma"/>
          <w:color w:val="000000"/>
          <w:spacing w:val="3"/>
          <w:sz w:val="20"/>
        </w:rPr>
        <w:t>responsibilities</w:t>
      </w:r>
      <w:r w:rsidR="00301A35">
        <w:rPr>
          <w:rFonts w:ascii="Tahoma" w:eastAsia="Tahoma" w:hAnsi="Tahoma"/>
          <w:color w:val="000000"/>
          <w:spacing w:val="3"/>
          <w:sz w:val="20"/>
        </w:rPr>
        <w:t xml:space="preserve">, </w:t>
      </w:r>
      <w:r>
        <w:rPr>
          <w:rFonts w:ascii="Tahoma" w:eastAsia="Tahoma" w:hAnsi="Tahoma"/>
          <w:color w:val="000000"/>
          <w:spacing w:val="3"/>
          <w:sz w:val="20"/>
        </w:rPr>
        <w:t xml:space="preserve">requirements </w:t>
      </w:r>
      <w:r w:rsidR="00301A35">
        <w:rPr>
          <w:rFonts w:ascii="Tahoma" w:eastAsia="Tahoma" w:hAnsi="Tahoma"/>
          <w:color w:val="000000"/>
          <w:spacing w:val="3"/>
          <w:sz w:val="20"/>
        </w:rPr>
        <w:t xml:space="preserve">and deadlines.  </w:t>
      </w:r>
    </w:p>
    <w:p w:rsidR="00027854" w:rsidRDefault="00027854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</w:p>
    <w:p w:rsidR="00F056B3" w:rsidRDefault="00301A35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Ours is the office which the State Board of Accounts engage in order to check the accuracy </w:t>
      </w:r>
      <w:r w:rsidR="00027854">
        <w:rPr>
          <w:rFonts w:ascii="Tahoma" w:eastAsia="Tahoma" w:hAnsi="Tahoma"/>
          <w:color w:val="000000"/>
          <w:spacing w:val="3"/>
          <w:sz w:val="20"/>
        </w:rPr>
        <w:t xml:space="preserve">and proficiency </w:t>
      </w:r>
      <w:r w:rsidR="00B51138">
        <w:rPr>
          <w:rFonts w:ascii="Tahoma" w:eastAsia="Tahoma" w:hAnsi="Tahoma"/>
          <w:color w:val="000000"/>
          <w:spacing w:val="3"/>
          <w:sz w:val="20"/>
        </w:rPr>
        <w:t>of many of our</w:t>
      </w:r>
      <w:r>
        <w:rPr>
          <w:rFonts w:ascii="Tahoma" w:eastAsia="Tahoma" w:hAnsi="Tahoma"/>
          <w:color w:val="000000"/>
          <w:spacing w:val="3"/>
          <w:sz w:val="20"/>
        </w:rPr>
        <w:t xml:space="preserve"> records, files, contracts, agreements, </w:t>
      </w:r>
      <w:r w:rsidR="007569FD">
        <w:rPr>
          <w:rFonts w:ascii="Tahoma" w:eastAsia="Tahoma" w:hAnsi="Tahoma"/>
          <w:color w:val="000000"/>
          <w:spacing w:val="3"/>
          <w:sz w:val="20"/>
        </w:rPr>
        <w:t>encroachments, certificates of insurance, fleet records, titles,</w:t>
      </w:r>
      <w:r>
        <w:rPr>
          <w:rFonts w:ascii="Tahoma" w:eastAsia="Tahoma" w:hAnsi="Tahoma"/>
          <w:color w:val="000000"/>
          <w:spacing w:val="3"/>
          <w:sz w:val="20"/>
        </w:rPr>
        <w:t xml:space="preserve"> payroll, pension, </w:t>
      </w:r>
      <w:r w:rsidR="007569FD">
        <w:rPr>
          <w:rFonts w:ascii="Tahoma" w:eastAsia="Tahoma" w:hAnsi="Tahoma"/>
          <w:color w:val="000000"/>
          <w:spacing w:val="3"/>
          <w:sz w:val="20"/>
        </w:rPr>
        <w:t xml:space="preserve">employee insurance and benefit guide, </w:t>
      </w:r>
      <w:r>
        <w:rPr>
          <w:rFonts w:ascii="Tahoma" w:eastAsia="Tahoma" w:hAnsi="Tahoma"/>
          <w:color w:val="000000"/>
          <w:spacing w:val="3"/>
          <w:sz w:val="20"/>
        </w:rPr>
        <w:t xml:space="preserve">vendor payments, taxes, </w:t>
      </w:r>
      <w:r w:rsidR="0090648C">
        <w:rPr>
          <w:rFonts w:ascii="Tahoma" w:eastAsia="Tahoma" w:hAnsi="Tahoma"/>
          <w:color w:val="000000"/>
          <w:spacing w:val="3"/>
          <w:sz w:val="20"/>
        </w:rPr>
        <w:t xml:space="preserve">monthly reconciliation of 19 bank accounts, all city </w:t>
      </w:r>
      <w:r w:rsidR="009B0401">
        <w:rPr>
          <w:rFonts w:ascii="Tahoma" w:eastAsia="Tahoma" w:hAnsi="Tahoma"/>
          <w:color w:val="000000"/>
          <w:spacing w:val="3"/>
          <w:sz w:val="20"/>
        </w:rPr>
        <w:t xml:space="preserve">budgets, bond payments, employee bonds, </w:t>
      </w:r>
      <w:r w:rsidR="007569FD">
        <w:rPr>
          <w:rFonts w:ascii="Tahoma" w:eastAsia="Tahoma" w:hAnsi="Tahoma"/>
          <w:color w:val="000000"/>
          <w:spacing w:val="3"/>
          <w:sz w:val="20"/>
        </w:rPr>
        <w:t xml:space="preserve">abatements, annexations, </w:t>
      </w:r>
      <w:r w:rsidR="009B0401">
        <w:rPr>
          <w:rFonts w:ascii="Tahoma" w:eastAsia="Tahoma" w:hAnsi="Tahoma"/>
          <w:color w:val="000000"/>
          <w:spacing w:val="3"/>
          <w:sz w:val="20"/>
        </w:rPr>
        <w:t>etc., etc.</w:t>
      </w:r>
      <w:r w:rsidR="00913C29">
        <w:rPr>
          <w:rFonts w:ascii="Tahoma" w:eastAsia="Tahoma" w:hAnsi="Tahoma"/>
          <w:color w:val="000000"/>
          <w:spacing w:val="3"/>
          <w:sz w:val="20"/>
        </w:rPr>
        <w:t xml:space="preserve">, </w:t>
      </w:r>
      <w:r w:rsidR="00B51138">
        <w:rPr>
          <w:rFonts w:ascii="Tahoma" w:eastAsia="Tahoma" w:hAnsi="Tahoma"/>
          <w:color w:val="000000"/>
          <w:spacing w:val="3"/>
          <w:sz w:val="20"/>
        </w:rPr>
        <w:t>etc.</w:t>
      </w:r>
      <w:r w:rsidR="00913C29">
        <w:rPr>
          <w:rFonts w:ascii="Tahoma" w:eastAsia="Tahoma" w:hAnsi="Tahoma"/>
          <w:color w:val="000000"/>
          <w:spacing w:val="3"/>
          <w:sz w:val="20"/>
        </w:rPr>
        <w:t xml:space="preserve"> </w:t>
      </w:r>
      <w:r w:rsidR="009B0401">
        <w:rPr>
          <w:rFonts w:ascii="Tahoma" w:eastAsia="Tahoma" w:hAnsi="Tahoma"/>
          <w:color w:val="000000"/>
          <w:spacing w:val="3"/>
          <w:sz w:val="20"/>
        </w:rPr>
        <w:t xml:space="preserve"> The list</w:t>
      </w:r>
      <w:r w:rsidR="0090648C">
        <w:rPr>
          <w:rFonts w:ascii="Tahoma" w:eastAsia="Tahoma" w:hAnsi="Tahoma"/>
          <w:color w:val="000000"/>
          <w:spacing w:val="3"/>
          <w:sz w:val="20"/>
        </w:rPr>
        <w:t>s</w:t>
      </w:r>
      <w:r w:rsidR="009B0401">
        <w:rPr>
          <w:rFonts w:ascii="Tahoma" w:eastAsia="Tahoma" w:hAnsi="Tahoma"/>
          <w:color w:val="000000"/>
          <w:spacing w:val="3"/>
          <w:sz w:val="20"/>
        </w:rPr>
        <w:t xml:space="preserve"> of items </w:t>
      </w:r>
      <w:r w:rsidR="00913C29">
        <w:rPr>
          <w:rFonts w:ascii="Tahoma" w:eastAsia="Tahoma" w:hAnsi="Tahoma"/>
          <w:color w:val="000000"/>
          <w:spacing w:val="3"/>
          <w:sz w:val="20"/>
        </w:rPr>
        <w:t xml:space="preserve">each </w:t>
      </w:r>
      <w:r w:rsidR="009B0401">
        <w:rPr>
          <w:rFonts w:ascii="Tahoma" w:eastAsia="Tahoma" w:hAnsi="Tahoma"/>
          <w:color w:val="000000"/>
          <w:spacing w:val="3"/>
          <w:sz w:val="20"/>
        </w:rPr>
        <w:t xml:space="preserve">of us </w:t>
      </w:r>
      <w:r w:rsidR="00913C29">
        <w:rPr>
          <w:rFonts w:ascii="Tahoma" w:eastAsia="Tahoma" w:hAnsi="Tahoma"/>
          <w:color w:val="000000"/>
          <w:spacing w:val="3"/>
          <w:sz w:val="20"/>
        </w:rPr>
        <w:t xml:space="preserve">perform </w:t>
      </w:r>
      <w:r w:rsidR="0090648C">
        <w:rPr>
          <w:rFonts w:ascii="Tahoma" w:eastAsia="Tahoma" w:hAnsi="Tahoma"/>
          <w:color w:val="000000"/>
          <w:spacing w:val="3"/>
          <w:sz w:val="20"/>
        </w:rPr>
        <w:t>is</w:t>
      </w:r>
      <w:r w:rsidR="009B0401">
        <w:rPr>
          <w:rFonts w:ascii="Tahoma" w:eastAsia="Tahoma" w:hAnsi="Tahoma"/>
          <w:color w:val="000000"/>
          <w:spacing w:val="3"/>
          <w:sz w:val="20"/>
        </w:rPr>
        <w:t xml:space="preserve"> truly endless</w:t>
      </w:r>
      <w:r w:rsidR="00913C29">
        <w:rPr>
          <w:rFonts w:ascii="Tahoma" w:eastAsia="Tahoma" w:hAnsi="Tahoma"/>
          <w:color w:val="000000"/>
          <w:spacing w:val="3"/>
          <w:sz w:val="20"/>
        </w:rPr>
        <w:t>.</w:t>
      </w:r>
    </w:p>
    <w:p w:rsidR="00913C29" w:rsidRDefault="00913C29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</w:p>
    <w:p w:rsidR="00913C29" w:rsidRDefault="00624B5E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The Council acknowledged my</w:t>
      </w:r>
      <w:r w:rsidR="00913C29">
        <w:rPr>
          <w:rFonts w:ascii="Tahoma" w:eastAsia="Tahoma" w:hAnsi="Tahoma"/>
          <w:color w:val="000000"/>
          <w:spacing w:val="3"/>
          <w:sz w:val="20"/>
        </w:rPr>
        <w:t xml:space="preserve"> request to reward proficiencies in our assigned roles </w:t>
      </w:r>
      <w:r>
        <w:rPr>
          <w:rFonts w:ascii="Tahoma" w:eastAsia="Tahoma" w:hAnsi="Tahoma"/>
          <w:color w:val="000000"/>
          <w:spacing w:val="3"/>
          <w:sz w:val="20"/>
        </w:rPr>
        <w:t>as well as the</w:t>
      </w:r>
      <w:r w:rsidR="00913C29">
        <w:rPr>
          <w:rFonts w:ascii="Tahoma" w:eastAsia="Tahoma" w:hAnsi="Tahoma"/>
          <w:color w:val="000000"/>
          <w:spacing w:val="3"/>
          <w:sz w:val="20"/>
        </w:rPr>
        <w:t xml:space="preserve"> importance of cross training to learn additional </w:t>
      </w:r>
      <w:r>
        <w:rPr>
          <w:rFonts w:ascii="Tahoma" w:eastAsia="Tahoma" w:hAnsi="Tahoma"/>
          <w:color w:val="000000"/>
          <w:spacing w:val="3"/>
          <w:sz w:val="20"/>
        </w:rPr>
        <w:t xml:space="preserve">roles within the office.  They approved an Operational Proficiency </w:t>
      </w:r>
      <w:r w:rsidR="00B51138">
        <w:rPr>
          <w:rFonts w:ascii="Tahoma" w:eastAsia="Tahoma" w:hAnsi="Tahoma"/>
          <w:color w:val="000000"/>
          <w:spacing w:val="3"/>
          <w:sz w:val="20"/>
        </w:rPr>
        <w:t>remuneration</w:t>
      </w:r>
      <w:r>
        <w:rPr>
          <w:rFonts w:ascii="Tahoma" w:eastAsia="Tahoma" w:hAnsi="Tahoma"/>
          <w:color w:val="000000"/>
          <w:spacing w:val="3"/>
          <w:sz w:val="20"/>
        </w:rPr>
        <w:t xml:space="preserve"> for each position up to the amount of $3,000.00 in Ordinance No. 2023/31 and again in Ordinance No. 2023/41 which is included in my folder on the Cloud.</w:t>
      </w:r>
    </w:p>
    <w:p w:rsidR="00BA1F95" w:rsidRDefault="00BA1F95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</w:p>
    <w:p w:rsidR="00E67533" w:rsidRPr="00FD0871" w:rsidRDefault="00B418FD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 xml:space="preserve">It is with great pleasure that </w:t>
      </w:r>
      <w:r w:rsidR="005D0C6D">
        <w:rPr>
          <w:rFonts w:ascii="Tahoma" w:eastAsia="Tahoma" w:hAnsi="Tahoma"/>
          <w:color w:val="000000"/>
          <w:spacing w:val="3"/>
          <w:sz w:val="20"/>
        </w:rPr>
        <w:t xml:space="preserve">I ask you to confirm the increase in pay </w:t>
      </w:r>
      <w:r w:rsidR="00027854">
        <w:rPr>
          <w:rFonts w:ascii="Tahoma" w:eastAsia="Tahoma" w:hAnsi="Tahoma"/>
          <w:color w:val="000000"/>
          <w:spacing w:val="3"/>
          <w:sz w:val="20"/>
        </w:rPr>
        <w:t xml:space="preserve">for </w:t>
      </w:r>
      <w:r w:rsidR="003D7AA1">
        <w:rPr>
          <w:rFonts w:ascii="Tahoma" w:eastAsia="Tahoma" w:hAnsi="Tahoma"/>
          <w:color w:val="000000"/>
          <w:spacing w:val="3"/>
          <w:sz w:val="20"/>
        </w:rPr>
        <w:t xml:space="preserve">Susan Dillman, Penny Lawyer, </w:t>
      </w:r>
      <w:r w:rsidR="00027854">
        <w:rPr>
          <w:rFonts w:ascii="Tahoma" w:eastAsia="Tahoma" w:hAnsi="Tahoma"/>
          <w:color w:val="000000"/>
          <w:spacing w:val="3"/>
          <w:sz w:val="20"/>
        </w:rPr>
        <w:t>Michelle Phillips</w:t>
      </w:r>
      <w:r w:rsidR="003D7AA1">
        <w:rPr>
          <w:rFonts w:ascii="Tahoma" w:eastAsia="Tahoma" w:hAnsi="Tahoma"/>
          <w:color w:val="000000"/>
          <w:spacing w:val="3"/>
          <w:sz w:val="20"/>
        </w:rPr>
        <w:t xml:space="preserve"> and myself</w:t>
      </w:r>
      <w:r w:rsidR="00027854">
        <w:rPr>
          <w:rFonts w:ascii="Tahoma" w:eastAsia="Tahoma" w:hAnsi="Tahoma"/>
          <w:color w:val="000000"/>
          <w:spacing w:val="3"/>
          <w:sz w:val="20"/>
        </w:rPr>
        <w:t xml:space="preserve"> for the</w:t>
      </w:r>
      <w:r w:rsidR="00B51138">
        <w:rPr>
          <w:rFonts w:ascii="Tahoma" w:eastAsia="Tahoma" w:hAnsi="Tahoma"/>
          <w:color w:val="000000"/>
          <w:spacing w:val="3"/>
          <w:sz w:val="20"/>
        </w:rPr>
        <w:t xml:space="preserve"> first round of Operational P</w:t>
      </w:r>
      <w:r w:rsidR="00301A35">
        <w:rPr>
          <w:rFonts w:ascii="Tahoma" w:eastAsia="Tahoma" w:hAnsi="Tahoma"/>
          <w:color w:val="000000"/>
          <w:spacing w:val="3"/>
          <w:sz w:val="20"/>
        </w:rPr>
        <w:t>rof</w:t>
      </w:r>
      <w:r w:rsidR="00027854">
        <w:rPr>
          <w:rFonts w:ascii="Tahoma" w:eastAsia="Tahoma" w:hAnsi="Tahoma"/>
          <w:color w:val="000000"/>
          <w:spacing w:val="3"/>
          <w:sz w:val="20"/>
        </w:rPr>
        <w:t xml:space="preserve">iciency </w:t>
      </w:r>
      <w:r w:rsidR="00624B5E">
        <w:rPr>
          <w:rFonts w:ascii="Tahoma" w:eastAsia="Tahoma" w:hAnsi="Tahoma"/>
          <w:color w:val="000000"/>
          <w:spacing w:val="3"/>
          <w:sz w:val="20"/>
        </w:rPr>
        <w:t xml:space="preserve">remuneration </w:t>
      </w:r>
      <w:r w:rsidR="00027854">
        <w:rPr>
          <w:rFonts w:ascii="Tahoma" w:eastAsia="Tahoma" w:hAnsi="Tahoma"/>
          <w:color w:val="000000"/>
          <w:spacing w:val="3"/>
          <w:sz w:val="20"/>
        </w:rPr>
        <w:t>payments of $1,000 per person to be effective as of December 23</w:t>
      </w:r>
      <w:r w:rsidR="00027854" w:rsidRPr="00027854">
        <w:rPr>
          <w:rFonts w:ascii="Tahoma" w:eastAsia="Tahoma" w:hAnsi="Tahoma"/>
          <w:color w:val="000000"/>
          <w:spacing w:val="3"/>
          <w:sz w:val="20"/>
          <w:vertAlign w:val="superscript"/>
        </w:rPr>
        <w:t>rd</w:t>
      </w:r>
      <w:r w:rsidR="00027854">
        <w:rPr>
          <w:rFonts w:ascii="Tahoma" w:eastAsia="Tahoma" w:hAnsi="Tahoma"/>
          <w:color w:val="000000"/>
          <w:spacing w:val="3"/>
          <w:sz w:val="20"/>
        </w:rPr>
        <w:t xml:space="preserve">, 2023. </w:t>
      </w:r>
    </w:p>
    <w:p w:rsidR="00E67533" w:rsidRDefault="00E6753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Sincerely,</w:t>
      </w:r>
    </w:p>
    <w:p w:rsidR="00C93E65" w:rsidRDefault="00E67533" w:rsidP="00C93E65">
      <w:pPr>
        <w:spacing w:after="309"/>
        <w:ind w:right="5537"/>
        <w:jc w:val="both"/>
        <w:rPr>
          <w:rFonts w:ascii="Tahoma" w:eastAsia="Tahoma" w:hAnsi="Tahoma"/>
          <w:color w:val="000000"/>
          <w:sz w:val="20"/>
        </w:rPr>
      </w:pPr>
      <w:r>
        <w:rPr>
          <w:noProof/>
        </w:rPr>
        <w:drawing>
          <wp:inline distT="0" distB="0" distL="0" distR="0" wp14:anchorId="0B64BA72" wp14:editId="325157D2">
            <wp:extent cx="1970405" cy="32004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E65">
        <w:rPr>
          <w:rFonts w:ascii="Tahoma" w:eastAsia="Tahoma" w:hAnsi="Tahoma"/>
          <w:color w:val="000000"/>
          <w:sz w:val="20"/>
        </w:rPr>
        <w:t>Lori Elmore</w:t>
      </w:r>
      <w:r>
        <w:rPr>
          <w:rFonts w:ascii="Tahoma" w:eastAsia="Tahoma" w:hAnsi="Tahoma"/>
          <w:color w:val="000000"/>
          <w:sz w:val="20"/>
        </w:rPr>
        <w:t xml:space="preserve"> </w:t>
      </w:r>
    </w:p>
    <w:p w:rsidR="00936384" w:rsidRPr="00C93E65" w:rsidRDefault="00E67533" w:rsidP="00C93E65">
      <w:pPr>
        <w:spacing w:after="309"/>
        <w:ind w:right="5537"/>
        <w:jc w:val="both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Clerk-Treasurer </w:t>
      </w:r>
      <w:r>
        <w:rPr>
          <w:rFonts w:ascii="Tahoma" w:eastAsia="Tahoma" w:hAnsi="Tahoma"/>
          <w:color w:val="000000"/>
          <w:sz w:val="20"/>
        </w:rPr>
        <w:br/>
        <w:t>City of Greenfield</w:t>
      </w:r>
    </w:p>
    <w:sectPr w:rsidR="00936384" w:rsidRPr="00C93E65" w:rsidSect="003923D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F4" w:rsidRDefault="009479F4">
      <w:r>
        <w:separator/>
      </w:r>
    </w:p>
  </w:endnote>
  <w:endnote w:type="continuationSeparator" w:id="0">
    <w:p w:rsidR="009479F4" w:rsidRDefault="009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F4" w:rsidRDefault="009479F4">
      <w:r>
        <w:separator/>
      </w:r>
    </w:p>
  </w:footnote>
  <w:footnote w:type="continuationSeparator" w:id="0">
    <w:p w:rsidR="009479F4" w:rsidRDefault="0094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F4" w:rsidRDefault="009479F4" w:rsidP="00371B14">
    <w:pPr>
      <w:pStyle w:val="Header"/>
      <w:jc w:val="center"/>
    </w:pPr>
    <w:r>
      <w:rPr>
        <w:noProof/>
      </w:rPr>
      <w:drawing>
        <wp:inline distT="0" distB="0" distL="0" distR="0">
          <wp:extent cx="1352550" cy="942975"/>
          <wp:effectExtent l="19050" t="0" r="0" b="0"/>
          <wp:docPr id="1" name="Picture 1" descr="originalgreenfiel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greenfiel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693" w:rsidRDefault="00350693" w:rsidP="00371B14">
    <w:pPr>
      <w:pStyle w:val="Header"/>
      <w:jc w:val="center"/>
      <w:rPr>
        <w:rFonts w:asciiTheme="minorHAnsi" w:hAnsiTheme="minorHAnsi" w:cstheme="minorHAnsi"/>
        <w:sz w:val="20"/>
      </w:rPr>
    </w:pPr>
  </w:p>
  <w:p w:rsidR="00350693" w:rsidRPr="00350693" w:rsidRDefault="00B1599F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t>Lori Elmore, IAMC, CMC</w:t>
    </w:r>
    <w:r w:rsidR="00482FAE">
      <w:rPr>
        <w:rFonts w:ascii="Microsoft Sans Serif" w:hAnsi="Microsoft Sans Serif" w:cs="Microsoft Sans Serif"/>
        <w:sz w:val="20"/>
      </w:rPr>
      <w:t>, CMO</w:t>
    </w:r>
  </w:p>
  <w:p w:rsidR="00350693" w:rsidRPr="00350693" w:rsidRDefault="00350693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Clerk-Treasurer</w:t>
    </w:r>
  </w:p>
  <w:p w:rsidR="00350693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10 South State Street</w:t>
    </w:r>
    <w:r w:rsidR="00371B14" w:rsidRPr="00350693">
      <w:rPr>
        <w:rFonts w:ascii="Microsoft Sans Serif" w:hAnsi="Microsoft Sans Serif" w:cs="Microsoft Sans Serif"/>
        <w:sz w:val="20"/>
      </w:rPr>
      <w:t xml:space="preserve">    </w:t>
    </w:r>
  </w:p>
  <w:p w:rsidR="009479F4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Greenfield, IN 46140</w:t>
    </w:r>
  </w:p>
  <w:p w:rsidR="00350693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 xml:space="preserve">317-477-4310     </w:t>
    </w:r>
  </w:p>
  <w:p w:rsidR="00371B14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www.greenfieldin.org</w:t>
    </w:r>
  </w:p>
  <w:p w:rsidR="009479F4" w:rsidRDefault="009479F4" w:rsidP="00416AFB">
    <w:pPr>
      <w:pStyle w:val="Header"/>
      <w:jc w:val="center"/>
    </w:pPr>
  </w:p>
  <w:p w:rsidR="009479F4" w:rsidRDefault="009479F4" w:rsidP="00416A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3153A"/>
    <w:multiLevelType w:val="singleLevel"/>
    <w:tmpl w:val="F97E20C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B"/>
    <w:rsid w:val="00027854"/>
    <w:rsid w:val="0004046A"/>
    <w:rsid w:val="000C6AAB"/>
    <w:rsid w:val="000D0E44"/>
    <w:rsid w:val="000E0B96"/>
    <w:rsid w:val="000F4678"/>
    <w:rsid w:val="00104048"/>
    <w:rsid w:val="00105F35"/>
    <w:rsid w:val="001327D8"/>
    <w:rsid w:val="001452A8"/>
    <w:rsid w:val="00164A85"/>
    <w:rsid w:val="00170F07"/>
    <w:rsid w:val="001D25A1"/>
    <w:rsid w:val="001E28E3"/>
    <w:rsid w:val="001F053A"/>
    <w:rsid w:val="001F4EB5"/>
    <w:rsid w:val="002109FC"/>
    <w:rsid w:val="002260E1"/>
    <w:rsid w:val="002341C3"/>
    <w:rsid w:val="00247C26"/>
    <w:rsid w:val="00265BA7"/>
    <w:rsid w:val="00287944"/>
    <w:rsid w:val="00290A1B"/>
    <w:rsid w:val="002952D1"/>
    <w:rsid w:val="002A5AD6"/>
    <w:rsid w:val="002D37C4"/>
    <w:rsid w:val="00301A35"/>
    <w:rsid w:val="003124B1"/>
    <w:rsid w:val="003147E4"/>
    <w:rsid w:val="003250FF"/>
    <w:rsid w:val="00340263"/>
    <w:rsid w:val="00350693"/>
    <w:rsid w:val="00371B14"/>
    <w:rsid w:val="0038629D"/>
    <w:rsid w:val="003923D7"/>
    <w:rsid w:val="003A326A"/>
    <w:rsid w:val="003D7AA1"/>
    <w:rsid w:val="003E5624"/>
    <w:rsid w:val="003F2A0F"/>
    <w:rsid w:val="003F78FF"/>
    <w:rsid w:val="00414DC9"/>
    <w:rsid w:val="00416AFB"/>
    <w:rsid w:val="00434825"/>
    <w:rsid w:val="00470EF7"/>
    <w:rsid w:val="00482FAE"/>
    <w:rsid w:val="00487843"/>
    <w:rsid w:val="004A7D13"/>
    <w:rsid w:val="004F4EAB"/>
    <w:rsid w:val="004F5242"/>
    <w:rsid w:val="004F7F7D"/>
    <w:rsid w:val="005319F8"/>
    <w:rsid w:val="00557947"/>
    <w:rsid w:val="00561C45"/>
    <w:rsid w:val="005D0C6D"/>
    <w:rsid w:val="005E1803"/>
    <w:rsid w:val="005E6C72"/>
    <w:rsid w:val="006202A8"/>
    <w:rsid w:val="00622F24"/>
    <w:rsid w:val="00624B5E"/>
    <w:rsid w:val="00626639"/>
    <w:rsid w:val="00631874"/>
    <w:rsid w:val="006A1748"/>
    <w:rsid w:val="006C0104"/>
    <w:rsid w:val="00706761"/>
    <w:rsid w:val="007112BE"/>
    <w:rsid w:val="0071249E"/>
    <w:rsid w:val="00722234"/>
    <w:rsid w:val="00744432"/>
    <w:rsid w:val="007510A3"/>
    <w:rsid w:val="007569FD"/>
    <w:rsid w:val="007618BD"/>
    <w:rsid w:val="00765487"/>
    <w:rsid w:val="0077130A"/>
    <w:rsid w:val="00773BE3"/>
    <w:rsid w:val="007A1AF0"/>
    <w:rsid w:val="007B455B"/>
    <w:rsid w:val="007B7889"/>
    <w:rsid w:val="007D2C29"/>
    <w:rsid w:val="007E4236"/>
    <w:rsid w:val="00800ACC"/>
    <w:rsid w:val="00861A87"/>
    <w:rsid w:val="0086200B"/>
    <w:rsid w:val="00867398"/>
    <w:rsid w:val="0089230E"/>
    <w:rsid w:val="00896D1A"/>
    <w:rsid w:val="008A2F8E"/>
    <w:rsid w:val="008E726E"/>
    <w:rsid w:val="008F0574"/>
    <w:rsid w:val="0090648C"/>
    <w:rsid w:val="00913C29"/>
    <w:rsid w:val="00923889"/>
    <w:rsid w:val="00924070"/>
    <w:rsid w:val="00936384"/>
    <w:rsid w:val="009479F4"/>
    <w:rsid w:val="00975760"/>
    <w:rsid w:val="00982D8A"/>
    <w:rsid w:val="009A12D7"/>
    <w:rsid w:val="009A7B4E"/>
    <w:rsid w:val="009B0401"/>
    <w:rsid w:val="009B4F97"/>
    <w:rsid w:val="009C0749"/>
    <w:rsid w:val="00A10694"/>
    <w:rsid w:val="00A13162"/>
    <w:rsid w:val="00A16EFF"/>
    <w:rsid w:val="00A530EC"/>
    <w:rsid w:val="00A54F48"/>
    <w:rsid w:val="00A55410"/>
    <w:rsid w:val="00A60D8B"/>
    <w:rsid w:val="00A71A23"/>
    <w:rsid w:val="00A80DE3"/>
    <w:rsid w:val="00A81A2F"/>
    <w:rsid w:val="00A82537"/>
    <w:rsid w:val="00AB0529"/>
    <w:rsid w:val="00AC1D91"/>
    <w:rsid w:val="00B00DC2"/>
    <w:rsid w:val="00B01D32"/>
    <w:rsid w:val="00B121C5"/>
    <w:rsid w:val="00B1599F"/>
    <w:rsid w:val="00B15E5D"/>
    <w:rsid w:val="00B351AB"/>
    <w:rsid w:val="00B351DC"/>
    <w:rsid w:val="00B418FD"/>
    <w:rsid w:val="00B51138"/>
    <w:rsid w:val="00B77406"/>
    <w:rsid w:val="00BA1F95"/>
    <w:rsid w:val="00BC59F5"/>
    <w:rsid w:val="00C00FBB"/>
    <w:rsid w:val="00C0629F"/>
    <w:rsid w:val="00C46227"/>
    <w:rsid w:val="00C53B50"/>
    <w:rsid w:val="00C67233"/>
    <w:rsid w:val="00C73DB1"/>
    <w:rsid w:val="00C93E65"/>
    <w:rsid w:val="00CE0D7F"/>
    <w:rsid w:val="00D17014"/>
    <w:rsid w:val="00D30B3C"/>
    <w:rsid w:val="00D506D2"/>
    <w:rsid w:val="00D5086D"/>
    <w:rsid w:val="00D60550"/>
    <w:rsid w:val="00DA1C15"/>
    <w:rsid w:val="00DA68C9"/>
    <w:rsid w:val="00DB4B24"/>
    <w:rsid w:val="00DB7F85"/>
    <w:rsid w:val="00DD6F50"/>
    <w:rsid w:val="00DF38D4"/>
    <w:rsid w:val="00E06850"/>
    <w:rsid w:val="00E40DDE"/>
    <w:rsid w:val="00E67533"/>
    <w:rsid w:val="00E77D57"/>
    <w:rsid w:val="00E90209"/>
    <w:rsid w:val="00E97863"/>
    <w:rsid w:val="00EB7FAD"/>
    <w:rsid w:val="00EC0973"/>
    <w:rsid w:val="00EC0BE7"/>
    <w:rsid w:val="00EC72CF"/>
    <w:rsid w:val="00ED2EA6"/>
    <w:rsid w:val="00F056B3"/>
    <w:rsid w:val="00F444B1"/>
    <w:rsid w:val="00F65A14"/>
    <w:rsid w:val="00F8372F"/>
    <w:rsid w:val="00F93EF4"/>
    <w:rsid w:val="00FA0E22"/>
    <w:rsid w:val="00FD0871"/>
    <w:rsid w:val="00FD1C93"/>
    <w:rsid w:val="00FD2029"/>
    <w:rsid w:val="00FD3184"/>
    <w:rsid w:val="00FE0034"/>
    <w:rsid w:val="00FF1F38"/>
    <w:rsid w:val="00FF349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20526FB8-0F9F-4904-8D6D-843473E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5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0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C0749"/>
    <w:pPr>
      <w:overflowPunct/>
      <w:autoSpaceDE/>
      <w:autoSpaceDN/>
      <w:adjustRightInd/>
      <w:textAlignment w:val="auto"/>
    </w:pPr>
    <w:rPr>
      <w:szCs w:val="24"/>
    </w:rPr>
  </w:style>
  <w:style w:type="character" w:styleId="Hyperlink">
    <w:name w:val="Hyperlink"/>
    <w:basedOn w:val="DefaultParagraphFont"/>
    <w:rsid w:val="004F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9D48-4940-44A2-9FF2-07AB8836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2010</vt:lpstr>
    </vt:vector>
  </TitlesOfParts>
  <Company>city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2010</dc:title>
  <dc:creator>MMoore</dc:creator>
  <cp:lastModifiedBy>Lori Elmore</cp:lastModifiedBy>
  <cp:revision>2</cp:revision>
  <cp:lastPrinted>2022-09-10T17:09:00Z</cp:lastPrinted>
  <dcterms:created xsi:type="dcterms:W3CDTF">2024-01-05T22:52:00Z</dcterms:created>
  <dcterms:modified xsi:type="dcterms:W3CDTF">2024-01-05T22:52:00Z</dcterms:modified>
</cp:coreProperties>
</file>