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Times New Roman"/>
          <w:b/>
          <w:b/>
          <w:bCs/>
          <w:sz w:val="30"/>
          <w:szCs w:val="30"/>
        </w:rPr>
      </w:pPr>
      <w:r>
        <w:rPr>
          <w:rFonts w:cs="Times New Roman"/>
          <w:sz w:val="30"/>
          <w:szCs w:val="30"/>
          <w:lang w:val="en-CA"/>
        </w:rPr>
        <w:fldChar w:fldCharType="begin"/>
      </w:r>
      <w:r>
        <w:rPr>
          <w:sz w:val="30"/>
          <w:szCs w:val="30"/>
          <w:rFonts w:cs="Times New Roman"/>
          <w:lang w:val="en-CA"/>
        </w:rPr>
        <w:instrText xml:space="preserve"> SEQ CHAPTER \* ARABIC </w:instrText>
      </w:r>
      <w:r>
        <w:rPr>
          <w:sz w:val="30"/>
          <w:szCs w:val="30"/>
          <w:rFonts w:cs="Times New Roman"/>
          <w:lang w:val="en-CA"/>
        </w:rPr>
        <w:fldChar w:fldCharType="separate"/>
      </w:r>
      <w:r>
        <w:rPr>
          <w:sz w:val="30"/>
          <w:szCs w:val="30"/>
          <w:rFonts w:cs="Times New Roman"/>
          <w:lang w:val="en-CA"/>
        </w:rPr>
      </w:r>
      <w:r>
        <w:rPr>
          <w:sz w:val="30"/>
          <w:szCs w:val="30"/>
          <w:rFonts w:cs="Times New Roman"/>
          <w:lang w:val="en-CA"/>
        </w:rPr>
        <w:fldChar w:fldCharType="end"/>
      </w:r>
      <w:r>
        <w:rPr>
          <w:rFonts w:cs="Times New Roman"/>
          <w:b/>
          <w:bCs/>
          <w:sz w:val="30"/>
          <w:szCs w:val="30"/>
        </w:rPr>
        <w:t>RESOLUTION NO. 2024/</w:t>
      </w:r>
    </w:p>
    <w:p>
      <w:pPr>
        <w:pStyle w:val="Normal"/>
        <w:jc w:val="left"/>
        <w:rPr>
          <w:rFonts w:cs="Times New Roman"/>
          <w:b/>
          <w:b/>
          <w:bCs/>
          <w:sz w:val="24"/>
          <w:szCs w:val="24"/>
        </w:rPr>
      </w:pPr>
      <w:r>
        <w:rPr>
          <w:rFonts w:cs="Times New Roman"/>
          <w:b/>
          <w:bCs/>
          <w:sz w:val="24"/>
          <w:szCs w:val="24"/>
        </w:rPr>
      </w:r>
    </w:p>
    <w:p>
      <w:pPr>
        <w:pStyle w:val="Normal"/>
        <w:jc w:val="center"/>
        <w:rPr>
          <w:rFonts w:cs="Times New Roman"/>
          <w:b/>
          <w:b/>
          <w:bCs/>
          <w:sz w:val="24"/>
          <w:szCs w:val="24"/>
          <w:u w:val="single"/>
        </w:rPr>
      </w:pPr>
      <w:r>
        <w:rPr>
          <w:rFonts w:cs="Times New Roman"/>
          <w:b/>
          <w:bCs/>
          <w:sz w:val="24"/>
          <w:szCs w:val="24"/>
          <w:u w:val="single"/>
        </w:rPr>
        <w:t>RESOLUTION AMENDING THE PURCHASING POLICY</w:t>
      </w:r>
    </w:p>
    <w:p>
      <w:pPr>
        <w:pStyle w:val="Normal"/>
        <w:jc w:val="center"/>
        <w:rPr>
          <w:rFonts w:cs="Times New Roman"/>
          <w:b/>
          <w:b/>
          <w:bCs/>
          <w:sz w:val="24"/>
          <w:szCs w:val="24"/>
          <w:u w:val="single"/>
        </w:rPr>
      </w:pPr>
      <w:r>
        <w:rPr>
          <w:rFonts w:cs="Times New Roman"/>
          <w:b/>
          <w:bCs/>
          <w:sz w:val="24"/>
          <w:szCs w:val="24"/>
          <w:u w:val="single"/>
        </w:rPr>
        <w:t>FOR THE CITY OF GREENFIELD, INDIANA</w:t>
      </w:r>
    </w:p>
    <w:p>
      <w:pPr>
        <w:pStyle w:val="Normal"/>
        <w:jc w:val="left"/>
        <w:rPr>
          <w:rFonts w:cs="Times New Roman"/>
          <w:sz w:val="24"/>
          <w:szCs w:val="24"/>
        </w:rPr>
      </w:pPr>
      <w:r>
        <w:rPr>
          <w:rFonts w:cs="Times New Roman"/>
          <w:sz w:val="24"/>
          <w:szCs w:val="24"/>
        </w:rPr>
      </w:r>
    </w:p>
    <w:p>
      <w:pPr>
        <w:pStyle w:val="Normal"/>
        <w:rPr>
          <w:rFonts w:cs="Times New Roman"/>
          <w:sz w:val="24"/>
          <w:szCs w:val="24"/>
        </w:rPr>
      </w:pPr>
      <w:r>
        <w:rPr>
          <w:rFonts w:cs="Times New Roman"/>
          <w:b/>
          <w:bCs/>
          <w:sz w:val="24"/>
          <w:szCs w:val="24"/>
        </w:rPr>
        <w:tab/>
        <w:t xml:space="preserve">WHEREAS, </w:t>
      </w:r>
      <w:r>
        <w:rPr>
          <w:rFonts w:cs="Times New Roman"/>
          <w:sz w:val="24"/>
          <w:szCs w:val="24"/>
        </w:rPr>
        <w:t>the City of Greenfield Board of Public Works and Safety is statutorily in charge of authorizing and approving the purchase of consumables, durable goods, and services; and</w:t>
      </w:r>
    </w:p>
    <w:p>
      <w:pPr>
        <w:pStyle w:val="Normal"/>
        <w:rPr>
          <w:rFonts w:cs="Times New Roman"/>
          <w:b/>
          <w:b/>
          <w:bCs/>
          <w:sz w:val="24"/>
          <w:szCs w:val="24"/>
        </w:rPr>
      </w:pPr>
      <w:r>
        <w:rPr>
          <w:rFonts w:cs="Times New Roman"/>
          <w:b/>
          <w:bCs/>
          <w:sz w:val="24"/>
          <w:szCs w:val="24"/>
        </w:rPr>
      </w:r>
    </w:p>
    <w:p>
      <w:pPr>
        <w:pStyle w:val="Normal"/>
        <w:ind w:firstLine="720"/>
        <w:rPr>
          <w:rFonts w:cs="Times New Roman"/>
          <w:sz w:val="24"/>
          <w:szCs w:val="24"/>
        </w:rPr>
      </w:pPr>
      <w:r>
        <w:rPr>
          <w:rFonts w:cs="Times New Roman"/>
          <w:b/>
          <w:bCs/>
          <w:sz w:val="24"/>
          <w:szCs w:val="24"/>
        </w:rPr>
        <w:t xml:space="preserve">WHEREAS, </w:t>
      </w:r>
      <w:r>
        <w:rPr>
          <w:rFonts w:cs="Times New Roman"/>
          <w:sz w:val="24"/>
          <w:szCs w:val="24"/>
        </w:rPr>
        <w:t>the City of Greenfield Board of Public Works and Safety has heretofore adopted a purchasing policy for the City of Greenfield, Indiana with an effective date of July 24, 2018; and</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ab/>
      </w:r>
      <w:r>
        <w:rPr>
          <w:rFonts w:cs="Times New Roman"/>
          <w:b/>
          <w:bCs/>
          <w:sz w:val="24"/>
          <w:szCs w:val="24"/>
        </w:rPr>
        <w:t xml:space="preserve">WHEREAS, </w:t>
      </w:r>
      <w:r>
        <w:rPr>
          <w:rFonts w:cs="Times New Roman"/>
          <w:sz w:val="24"/>
          <w:szCs w:val="24"/>
        </w:rPr>
        <w:t xml:space="preserve">the City of Greenfield Board of Public Works and Safety recognizes that due to inflation and supply chain issues, the cost for many consumables, durable goods, and services has increased dramatically since July 24, 2018; and </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ab/>
      </w:r>
      <w:r>
        <w:rPr>
          <w:rFonts w:cs="Times New Roman"/>
          <w:b/>
          <w:bCs/>
          <w:sz w:val="24"/>
          <w:szCs w:val="24"/>
        </w:rPr>
        <w:t xml:space="preserve">WHEREAS, </w:t>
      </w:r>
      <w:r>
        <w:rPr>
          <w:rFonts w:cs="Times New Roman"/>
          <w:sz w:val="24"/>
          <w:szCs w:val="24"/>
        </w:rPr>
        <w:t>Indiana Code 5-22-8 now authorizes purchases under $50,000 to be executed without requesting bids or quotes; and</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ab/>
      </w:r>
      <w:r>
        <w:rPr>
          <w:rFonts w:cs="Times New Roman"/>
          <w:b/>
          <w:bCs/>
          <w:sz w:val="24"/>
          <w:szCs w:val="24"/>
        </w:rPr>
        <w:t xml:space="preserve">WHEREAS, </w:t>
      </w:r>
      <w:r>
        <w:rPr>
          <w:rFonts w:cs="Times New Roman"/>
          <w:sz w:val="24"/>
          <w:szCs w:val="24"/>
        </w:rPr>
        <w:t>the City of Greenfield Board of Public Works and Safety and the departments over which it presides has experienced long delays in obtaining automobiles and trucks that are more readily available from dealers in Indiana; and</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ab/>
      </w:r>
      <w:r>
        <w:rPr>
          <w:rFonts w:cs="Times New Roman"/>
          <w:b/>
          <w:bCs/>
          <w:sz w:val="24"/>
          <w:szCs w:val="24"/>
        </w:rPr>
        <w:t>WHEREAS,</w:t>
      </w:r>
      <w:r>
        <w:rPr>
          <w:rFonts w:cs="Times New Roman"/>
          <w:sz w:val="24"/>
          <w:szCs w:val="24"/>
        </w:rPr>
        <w:t xml:space="preserve"> the City of Greenfield Board of Public Works and Safety believes it is in the best interest of the efficient management of the City of Greenfield, Indiana that said purchasing policy be amended as set forth below.</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ab/>
      </w:r>
      <w:r>
        <w:rPr>
          <w:rFonts w:cs="Times New Roman"/>
          <w:b/>
          <w:bCs/>
          <w:sz w:val="24"/>
          <w:szCs w:val="24"/>
        </w:rPr>
        <w:t xml:space="preserve">NOW, THEREFORE, BE IT RESOLVED </w:t>
      </w:r>
      <w:r>
        <w:rPr>
          <w:rFonts w:cs="Times New Roman"/>
          <w:sz w:val="24"/>
          <w:szCs w:val="24"/>
        </w:rPr>
        <w:t>by the City of Greenfield Board of Public Works and Safety as follows:</w:t>
      </w:r>
    </w:p>
    <w:p>
      <w:pPr>
        <w:pStyle w:val="Normal"/>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b/>
          <w:bCs/>
          <w:sz w:val="24"/>
          <w:szCs w:val="24"/>
          <w:u w:val="single"/>
        </w:rPr>
        <w:t>SECTION I</w:t>
      </w:r>
    </w:p>
    <w:p>
      <w:pPr>
        <w:pStyle w:val="Normal"/>
        <w:rPr>
          <w:rFonts w:cs="Times New Roman"/>
          <w:b/>
          <w:b/>
          <w:bCs/>
          <w:sz w:val="24"/>
          <w:szCs w:val="24"/>
          <w:u w:val="single"/>
        </w:rPr>
      </w:pPr>
      <w:r>
        <w:rPr>
          <w:rFonts w:cs="Times New Roman"/>
          <w:b/>
          <w:bCs/>
          <w:sz w:val="24"/>
          <w:szCs w:val="24"/>
          <w:u w:val="single"/>
        </w:rPr>
      </w:r>
    </w:p>
    <w:p>
      <w:pPr>
        <w:pStyle w:val="Normal"/>
        <w:rPr>
          <w:rFonts w:cs="Times New Roman"/>
          <w:sz w:val="24"/>
          <w:szCs w:val="24"/>
        </w:rPr>
      </w:pPr>
      <w:r>
        <w:rPr>
          <w:rFonts w:cs="Times New Roman"/>
          <w:sz w:val="24"/>
          <w:szCs w:val="24"/>
        </w:rPr>
        <w:tab/>
        <w:t>Exhibit A, attached hereto and incorporated by reference herein, is hereby adopted as the purchasing policy for the City of Greenfield, Indiana.</w:t>
      </w:r>
    </w:p>
    <w:p>
      <w:pPr>
        <w:pStyle w:val="Normal"/>
        <w:rPr>
          <w:rFonts w:cs="Times New Roman"/>
          <w:sz w:val="24"/>
          <w:szCs w:val="24"/>
        </w:rPr>
      </w:pPr>
      <w:r>
        <w:rPr>
          <w:rFonts w:cs="Times New Roman"/>
          <w:sz w:val="24"/>
          <w:szCs w:val="24"/>
        </w:rPr>
      </w:r>
    </w:p>
    <w:p>
      <w:pPr>
        <w:pStyle w:val="Normal"/>
        <w:jc w:val="center"/>
        <w:rPr>
          <w:rFonts w:cs="Times New Roman"/>
          <w:b/>
          <w:b/>
          <w:bCs/>
          <w:sz w:val="24"/>
          <w:szCs w:val="24"/>
          <w:u w:val="single"/>
        </w:rPr>
      </w:pPr>
      <w:r>
        <w:rPr>
          <w:rFonts w:cs="Times New Roman"/>
          <w:b/>
          <w:bCs/>
          <w:sz w:val="24"/>
          <w:szCs w:val="24"/>
          <w:u w:val="single"/>
        </w:rPr>
        <w:t>SECTION II</w:t>
      </w:r>
    </w:p>
    <w:p>
      <w:pPr>
        <w:pStyle w:val="Normal"/>
        <w:rPr>
          <w:b/>
          <w:b/>
          <w:bCs/>
          <w:sz w:val="24"/>
          <w:szCs w:val="24"/>
          <w:u w:val="single"/>
        </w:rPr>
      </w:pPr>
      <w:r>
        <w:rPr>
          <w:rFonts w:cs="Times New Roman"/>
          <w:sz w:val="24"/>
          <w:szCs w:val="24"/>
        </w:rPr>
        <w:tab/>
      </w:r>
    </w:p>
    <w:p>
      <w:pPr>
        <w:pStyle w:val="Normal"/>
        <w:rPr>
          <w:sz w:val="24"/>
          <w:szCs w:val="24"/>
        </w:rPr>
      </w:pPr>
      <w:r>
        <w:rPr>
          <w:sz w:val="24"/>
          <w:szCs w:val="24"/>
        </w:rPr>
        <w:tab/>
        <w:t>This Resolution shall be in full force and effect from and after its passage in accordance with the law.</w:t>
      </w:r>
    </w:p>
    <w:p>
      <w:pPr>
        <w:pStyle w:val="Normal"/>
        <w:rPr>
          <w:rFonts w:cs="Times New Roman"/>
          <w:sz w:val="24"/>
          <w:szCs w:val="24"/>
        </w:rPr>
      </w:pPr>
      <w:r>
        <w:rPr>
          <w:rFonts w:cs="Times New Roman"/>
          <w:sz w:val="24"/>
          <w:szCs w:val="24"/>
        </w:rPr>
        <w:br/>
        <w:tab/>
        <w:t>Adopted this _______ day of ___________________, 2024.</w:t>
      </w:r>
    </w:p>
    <w:p>
      <w:pPr>
        <w:pStyle w:val="Normal"/>
        <w:tabs>
          <w:tab w:val="clear" w:pos="720"/>
          <w:tab w:val="center" w:pos="4680" w:leader="none"/>
          <w:tab w:val="left" w:pos="5040" w:leader="none"/>
          <w:tab w:val="left" w:pos="5760" w:leader="none"/>
          <w:tab w:val="left" w:pos="6480" w:leader="none"/>
          <w:tab w:val="left" w:pos="7200" w:leader="none"/>
          <w:tab w:val="left" w:pos="7920" w:leader="none"/>
          <w:tab w:val="left" w:pos="8640" w:leader="none"/>
          <w:tab w:val="right" w:pos="9360" w:leader="none"/>
        </w:tabs>
        <w:jc w:val="left"/>
        <w:rPr>
          <w:rFonts w:cs="Times New Roman"/>
          <w:sz w:val="24"/>
          <w:szCs w:val="24"/>
        </w:rPr>
      </w:pPr>
      <w:r>
        <w:rPr>
          <w:rFonts w:cs="Times New Roman"/>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b/>
          <w:b/>
          <w:color w:val="000000"/>
          <w:sz w:val="24"/>
          <w:szCs w:val="24"/>
        </w:rPr>
      </w:pPr>
      <w:r>
        <w:rPr>
          <w:b/>
          <w:color w:val="000000"/>
          <w:sz w:val="24"/>
          <w:szCs w:val="24"/>
        </w:rPr>
        <w:t>GREENFIELD BOARD OF PUBLIC WORKS AND SAFETY</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Voting Affirmative:</w:t>
        <w:tab/>
        <w:tab/>
        <w:tab/>
        <w:tab/>
        <w:tab/>
        <w:t>Voting Opposed:</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________________________________</w:t>
        <w:tab/>
        <w:tab/>
        <w:t>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Glenna Shelby</w:t>
        <w:tab/>
        <w:tab/>
        <w:tab/>
        <w:tab/>
        <w:tab/>
        <w:tab/>
        <w:t>Glenna Shelby</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________________________________</w:t>
        <w:tab/>
        <w:tab/>
        <w:t>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Katherine Locke</w:t>
        <w:tab/>
        <w:tab/>
        <w:tab/>
        <w:tab/>
        <w:tab/>
        <w:t>Katherine Locke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________________________________</w:t>
        <w:tab/>
        <w:tab/>
        <w:t>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Brent Robertson</w:t>
        <w:tab/>
        <w:tab/>
        <w:tab/>
        <w:tab/>
        <w:tab/>
        <w:t>Brent Robertson</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________________________________</w:t>
        <w:tab/>
        <w:tab/>
        <w:t>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Larry Breese</w:t>
        <w:tab/>
        <w:tab/>
        <w:tab/>
        <w:tab/>
        <w:tab/>
        <w:tab/>
        <w:t>Larry Breese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________________________________</w:t>
        <w:tab/>
        <w:tab/>
        <w:t>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Mayor Guy Titus</w:t>
        <w:tab/>
        <w:tab/>
        <w:tab/>
        <w:tab/>
        <w:tab/>
        <w:t>Mayor Guy Titus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ATTEST:</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54" w:leader="none"/>
          <w:tab w:val="right" w:pos="9360" w:leader="none"/>
        </w:tabs>
        <w:rPr>
          <w:color w:val="000000"/>
          <w:sz w:val="24"/>
          <w:szCs w:val="24"/>
        </w:rPr>
      </w:pPr>
      <w:r>
        <w:rPr>
          <w:color w:val="000000"/>
          <w:sz w:val="24"/>
          <w:szCs w:val="24"/>
        </w:rPr>
        <w:t>Lori Elmore, Clerk-Treasurer</w:t>
      </w:r>
    </w:p>
    <w:sectPr>
      <w:type w:val="nextPage"/>
      <w:pgSz w:w="12240" w:h="20160"/>
      <w:pgMar w:left="1440" w:right="1440" w:gutter="0" w:header="0" w:top="864" w:footer="0" w:bottom="720"/>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6"/>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both"/>
    </w:pPr>
    <w:rPr>
      <w:rFonts w:ascii="Times New Roman" w:hAnsi="Times New Roman" w:eastAsia="Calibri" w:cs="" w:cstheme="minorBidi" w:eastAsiaTheme="minorHAnsi"/>
      <w:color w:val="auto"/>
      <w:kern w:val="0"/>
      <w:sz w:val="26"/>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f037a"/>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link w:val="BalloonTextChar"/>
    <w:uiPriority w:val="99"/>
    <w:semiHidden/>
    <w:unhideWhenUsed/>
    <w:qFormat/>
    <w:rsid w:val="00ff037a"/>
    <w:pPr/>
    <w:rPr>
      <w:rFonts w:ascii="Segoe UI" w:hAnsi="Segoe UI" w:cs="Segoe UI"/>
      <w:sz w:val="18"/>
      <w:szCs w:val="18"/>
    </w:rPr>
  </w:style>
  <w:style w:type="paragraph" w:styleId="ListParagraph">
    <w:name w:val="List Paragraph"/>
    <w:basedOn w:val="Normal"/>
    <w:uiPriority w:val="34"/>
    <w:qFormat/>
    <w:rsid w:val="005d7301"/>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AF4D-0784-4617-9E36-2926FD4E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LibreOffice/7.3.2.2$Windows_X86_64 LibreOffice_project/49f2b1bff42cfccbd8f788c8dc32c1c309559be0</Application>
  <AppVersion>15.0000</AppVersion>
  <Pages>1</Pages>
  <Words>322</Words>
  <Characters>2037</Characters>
  <CharactersWithSpaces>2372</CharactersWithSpaces>
  <Paragraphs>31</Paragraphs>
  <Company>Brand &amp; Morelock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2024-07-25T20:23:00Z</dcterms:created>
  <dc:creator>Sheryl Shepherd</dc:creator>
  <dc:description/>
  <dc:language>en-US</dc:language>
  <cp:lastModifiedBy/>
  <cp:lastPrinted>2024-07-25T20:49:00Z</cp:lastPrinted>
  <dcterms:modified xsi:type="dcterms:W3CDTF">2024-08-09T10:31:34Z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